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175"/>
        <w:tblW w:w="0" w:type="auto"/>
        <w:tblBorders/>
        <w:tblLook w:val="04A0" w:firstRow="1" w:lastRow="0" w:firstColumn="1" w:lastColumn="0" w:noHBand="0" w:noVBand="1"/>
      </w:tblPr>
      <w:tblGrid>
        <w:gridCol w:w="1360"/>
        <w:gridCol w:w="8108"/>
      </w:tblGrid>
      <w:tr>
        <w:trPr/>
        <w:tc>
          <w:tcPr>
            <w:tcBorders>
              <w:top w:val="none" w:color="000000" w:sz="4" w:space="0"/>
              <w:left w:val="none" w:color="000000" w:sz="4" w:space="0"/>
              <w:bottom w:val="none" w:color="000000" w:sz="4" w:space="0"/>
            </w:tcBorders>
            <w:tcW w:w="1384" w:type="dxa"/>
            <w:textDirection w:val="lrTb"/>
            <w:noWrap w:val="false"/>
          </w:tcPr>
          <w:p w14:paraId="4821ED41" w14:textId="77777777">
            <w:pPr>
              <w:pBdr/>
              <w:spacing/>
              <w:ind/>
              <w:rPr>
                <w:rFonts w:cs="Arial" w:asciiTheme="minorHAnsi" w:hAnsiTheme="minorHAnsi"/>
                <w:b/>
                <w:sz w:val="28"/>
                <w:lang w:val="uk-UA"/>
              </w:rPr>
            </w:pPr>
            <w:r>
              <w:rPr>
                <w:rFonts w:cs="Arial" w:asciiTheme="minorHAnsi" w:hAnsiTheme="minorHAnsi"/>
                <w:b/>
                <w:sz w:val="28"/>
                <w:lang w:val="uk-UA"/>
              </w:rPr>
            </w:r>
            <w:r>
              <w:rPr>
                <w:rFonts w:cs="Arial" w:asciiTheme="minorHAnsi" w:hAnsiTheme="minorHAnsi"/>
                <w:b/>
                <w:sz w:val="28"/>
                <w:lang w:val="uk-UA"/>
              </w:rPr>
            </w:r>
          </w:p>
        </w:tc>
        <w:tc>
          <w:tcPr>
            <w:tcBorders>
              <w:top w:val="none" w:color="000000" w:sz="4" w:space="0"/>
              <w:bottom w:val="single" w:color="auto" w:sz="4" w:space="0"/>
              <w:right w:val="none" w:color="000000" w:sz="4" w:space="0"/>
            </w:tcBorders>
            <w:tcW w:w="8224" w:type="dxa"/>
            <w:textDirection w:val="lrTb"/>
            <w:noWrap w:val="false"/>
          </w:tcPr>
          <w:p w14:paraId="5897B7CB" w14:textId="77777777">
            <w:pPr>
              <w:pBdr/>
              <w:spacing/>
              <w:ind/>
              <w:rPr>
                <w:rFonts w:asciiTheme="minorHAnsi" w:hAnsiTheme="minorHAnsi"/>
                <w:b/>
                <w:sz w:val="28"/>
              </w:rPr>
            </w:pPr>
            <w:r/>
            <w:bookmarkStart w:id="0" w:name="_Toc392669625"/>
            <w:r>
              <w:rPr>
                <w:rFonts w:asciiTheme="minorHAnsi" w:hAnsiTheme="minorHAnsi"/>
                <w:b/>
                <w:bCs/>
                <w:sz w:val="36"/>
                <w:lang w:val="en"/>
              </w:rPr>
              <w:t xml:space="preserve">PROCUREMENT CONTRACT</w:t>
            </w:r>
            <w:bookmarkEnd w:id="0"/>
            <w:r/>
            <w:r>
              <w:rPr>
                <w:rFonts w:asciiTheme="minorHAnsi" w:hAnsiTheme="minorHAnsi"/>
                <w:b/>
                <w:sz w:val="28"/>
              </w:rPr>
            </w:r>
          </w:p>
        </w:tc>
      </w:tr>
      <w:tr>
        <w:trPr/>
        <w:tc>
          <w:tcPr>
            <w:tcBorders>
              <w:top w:val="none" w:color="000000" w:sz="4" w:space="0"/>
              <w:left w:val="none" w:color="000000" w:sz="4" w:space="0"/>
              <w:bottom w:val="none" w:color="000000" w:sz="4" w:space="0"/>
            </w:tcBorders>
            <w:tcW w:w="1384" w:type="dxa"/>
            <w:textDirection w:val="lrTb"/>
            <w:noWrap w:val="false"/>
          </w:tcPr>
          <w:p w14:paraId="03B4453E"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35D101BD" w14:textId="0354B0BA">
            <w:pPr>
              <w:pBdr/>
              <w:spacing/>
              <w:ind/>
              <w:rPr>
                <w:rFonts w:asciiTheme="minorHAnsi" w:hAnsiTheme="minorHAnsi"/>
                <w:b/>
                <w:sz w:val="24"/>
              </w:rPr>
            </w:pPr>
            <w:r/>
            <w:sdt>
              <w:sdtPr>
                <w15:appearance w15:val="boundingBox"/>
                <w:id w:val="-50693993"/>
                <w14:checkbox>
                  <w14:checked w14:val="1"/>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Service – </w:t>
            </w:r>
            <w:sdt>
              <w:sdtPr>
                <w15:appearance w15:val="boundingBox"/>
                <w:id w:val="519277967"/>
                <w14:checkbox>
                  <w14:checked w14:val="0"/>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Supplies</w:t>
            </w:r>
            <w:r>
              <w:rPr>
                <w:rFonts w:asciiTheme="minorHAnsi" w:hAnsiTheme="minorHAnsi"/>
                <w:b/>
                <w:sz w:val="24"/>
              </w:rPr>
            </w:r>
          </w:p>
        </w:tc>
      </w:tr>
      <w:tr>
        <w:trPr/>
        <w:tc>
          <w:tcPr>
            <w:tcBorders>
              <w:top w:val="none" w:color="000000" w:sz="4" w:space="0"/>
              <w:left w:val="none" w:color="000000" w:sz="4" w:space="0"/>
              <w:bottom w:val="none" w:color="000000" w:sz="4" w:space="0"/>
            </w:tcBorders>
            <w:tcW w:w="1384" w:type="dxa"/>
            <w:textDirection w:val="lrTb"/>
            <w:noWrap w:val="false"/>
          </w:tcPr>
          <w:p w14:paraId="615D1D3A"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14:paraId="4C3712B6" w14:textId="2082DC23">
            <w:pPr>
              <w:pBdr/>
              <w:spacing/>
              <w:ind/>
              <w:rPr>
                <w:rFonts w:asciiTheme="minorHAnsi" w:hAnsiTheme="minorHAnsi"/>
                <w:b/>
                <w:sz w:val="24"/>
              </w:rPr>
            </w:pPr>
            <w:r>
              <w:rPr>
                <w:rFonts w:asciiTheme="minorHAnsi" w:hAnsiTheme="minorHAnsi"/>
                <w:b/>
                <w:bCs/>
                <w:smallCaps/>
                <w:sz w:val="24"/>
                <w:lang w:val="en"/>
              </w:rPr>
              <w:t xml:space="preserve">Number: </w:t>
            </w:r>
            <w:r>
              <w:rPr>
                <w:rFonts w:asciiTheme="minorHAnsi" w:hAnsiTheme="minorHAnsi"/>
                <w:b/>
                <w:bCs/>
                <w:smallCaps/>
                <w:sz w:val="24"/>
                <w:lang w:val="en"/>
              </w:rPr>
              <w:t xml:space="preserve">26-MR0409</w:t>
            </w:r>
            <w:r>
              <w:rPr>
                <w:rFonts w:asciiTheme="minorHAnsi" w:hAnsiTheme="minorHAnsi"/>
                <w:b/>
                <w:sz w:val="24"/>
              </w:rPr>
            </w:r>
          </w:p>
        </w:tc>
      </w:tr>
      <w:tr>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5A369590"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61E3B8E3" w14:textId="77777777">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7838BB19" w14:textId="77777777">
            <w:pPr>
              <w:pBdr/>
              <w:spacing/>
              <w:ind/>
              <w:rPr>
                <w:rFonts w:asciiTheme="minorHAnsi" w:hAnsiTheme="minorHAnsi"/>
                <w:b/>
                <w:caps/>
                <w:smallCaps/>
                <w:sz w:val="24"/>
                <w:lang w:val="en-GB"/>
              </w:rPr>
            </w:pPr>
            <w:r/>
            <w:bookmarkStart w:id="1" w:name="_Toc392669627"/>
            <w:r>
              <w:rPr>
                <w:rFonts w:asciiTheme="minorHAnsi" w:hAnsiTheme="minorHAnsi"/>
                <w:b/>
                <w:bCs/>
                <w:caps/>
                <w:sz w:val="24"/>
                <w:lang w:val="en"/>
              </w:rPr>
              <w:t xml:space="preserve">Object of the contract</w:t>
            </w:r>
            <w:r>
              <w:rPr>
                <w:rFonts w:asciiTheme="minorHAnsi" w:hAnsiTheme="minorHAnsi"/>
                <w:b/>
                <w:bCs/>
                <w:smallCaps/>
                <w:sz w:val="24"/>
                <w:lang w:val="en"/>
              </w:rPr>
              <w:t xml:space="preserve">:</w:t>
            </w:r>
            <w:bookmarkEnd w:id="1"/>
            <w:r/>
            <w:r>
              <w:rPr>
                <w:rFonts w:asciiTheme="minorHAnsi" w:hAnsiTheme="minorHAnsi"/>
                <w:b/>
                <w:caps/>
                <w:smallCaps/>
                <w:sz w:val="24"/>
                <w:lang w:val="en-GB"/>
              </w:rPr>
            </w:r>
          </w:p>
          <w:p w14:paraId="336E97BB" w14:textId="43895705">
            <w:pPr>
              <w:pBdr/>
              <w:spacing/>
              <w:ind/>
              <w:rPr>
                <w:rFonts w:cs="Arial" w:asciiTheme="minorHAnsi" w:hAnsiTheme="minorHAnsi"/>
                <w:b/>
                <w:bCs/>
                <w:sz w:val="24"/>
                <w:lang w:val="en-GB"/>
              </w:rPr>
            </w:pPr>
            <w:r>
              <w:rPr>
                <w:rFonts w:cs="Arial" w:asciiTheme="minorHAnsi" w:hAnsiTheme="minorHAnsi"/>
                <w:b/>
                <w:bCs/>
                <w:i/>
                <w:iCs/>
                <w:sz w:val="24"/>
                <w:lang w:val="en"/>
              </w:rPr>
              <w:t xml:space="preserve">Organization of the international conference in Chernivtsi on February 26 for the Accounting Chamber of Ukraine (DASU project)</w:t>
            </w:r>
            <w:r>
              <w:rPr>
                <w:rFonts w:cs="Arial" w:asciiTheme="minorHAnsi" w:hAnsiTheme="minorHAnsi"/>
                <w:b/>
                <w:bCs/>
                <w:sz w:val="24"/>
                <w:lang w:val="en-GB"/>
              </w:rPr>
            </w:r>
          </w:p>
        </w:tc>
      </w:tr>
      <w:tr>
        <w:trPr>
          <w:trHeight w:val="3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3B1987D8" w14:textId="77777777">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14:paraId="26EB5DA3" w14:textId="77777777">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14:paraId="2E73EE7D" w14:textId="77777777">
            <w:pPr>
              <w:pBdr/>
              <w:spacing/>
              <w:ind/>
              <w:rPr>
                <w:rFonts w:asciiTheme="minorHAnsi" w:hAnsiTheme="minorHAnsi"/>
                <w:b/>
                <w:caps/>
                <w:smallCaps/>
                <w:sz w:val="24"/>
                <w:lang w:val="en-GB"/>
              </w:rPr>
            </w:pPr>
            <w:r/>
            <w:bookmarkStart w:id="2" w:name="_Toc392669628"/>
            <w:r>
              <w:rPr>
                <w:rFonts w:asciiTheme="minorHAnsi" w:hAnsiTheme="minorHAnsi"/>
                <w:b/>
                <w:bCs/>
                <w:smallCaps/>
                <w:sz w:val="24"/>
                <w:lang w:val="en"/>
              </w:rPr>
              <w:t xml:space="preserve">MAXIMUM AMOUNT OF THE CONTRACT:</w:t>
            </w:r>
            <w:bookmarkEnd w:id="2"/>
            <w:r/>
            <w:r>
              <w:rPr>
                <w:rFonts w:asciiTheme="minorHAnsi" w:hAnsiTheme="minorHAnsi"/>
                <w:b/>
                <w:caps/>
                <w:smallCaps/>
                <w:sz w:val="24"/>
                <w:lang w:val="en-GB"/>
              </w:rPr>
            </w:r>
          </w:p>
          <w:p w14:paraId="3090F4B2" w14:textId="4C00EDB2">
            <w:pPr>
              <w:pBdr/>
              <w:spacing/>
              <w:ind/>
              <w:rPr>
                <w:rFonts w:cs="Arial" w:asciiTheme="minorHAnsi" w:hAnsiTheme="minorHAnsi"/>
                <w:sz w:val="24"/>
                <w:lang w:val="en-US"/>
              </w:rPr>
            </w:pPr>
            <w:r>
              <w:rPr>
                <w:rFonts w:cs="Arial" w:asciiTheme="minorHAnsi" w:hAnsiTheme="minorHAnsi"/>
                <w:i/>
                <w:iCs/>
                <w:sz w:val="24"/>
                <w:highlight w:val="yellow"/>
                <w:lang w:val="en"/>
              </w:rPr>
              <w:t xml:space="preserve">state here the </w:t>
            </w:r>
            <w:r>
              <w:rPr>
                <w:rFonts w:cs="Arial" w:asciiTheme="minorHAnsi" w:hAnsiTheme="minorHAnsi"/>
                <w:i/>
                <w:iCs/>
                <w:sz w:val="24"/>
                <w:highlight w:val="yellow"/>
                <w:lang w:val="en"/>
              </w:rPr>
              <w:t xml:space="preserve">maximum amount of all services</w:t>
            </w:r>
            <w:r>
              <w:rPr>
                <w:rFonts w:cs="Arial" w:asciiTheme="minorHAnsi" w:hAnsiTheme="minorHAnsi"/>
                <w:i/>
                <w:iCs/>
                <w:sz w:val="24"/>
                <w:highlight w:val="yellow"/>
                <w:lang w:val="en-US"/>
              </w:rPr>
              <w:t xml:space="preserve"> IN UAH excl. VAT</w:t>
            </w:r>
            <w:r>
              <w:rPr>
                <w:rFonts w:cs="Arial" w:asciiTheme="minorHAnsi" w:hAnsiTheme="minorHAnsi"/>
                <w:sz w:val="24"/>
                <w:lang w:val="en-US"/>
              </w:rPr>
            </w:r>
          </w:p>
        </w:tc>
      </w:tr>
      <w:tr>
        <w:trPr>
          <w:trHeight w:val="70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14:paraId="08FA210A"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7ED226D0"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1EA7D628"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5F2803E1"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hemeFill="background1" w:themeFillShade="D9"/>
                  <w:tcBorders/>
                  <w:tcW w:w="4644" w:type="dxa"/>
                  <w:vAlign w:val="center"/>
                  <w:textDirection w:val="lrTb"/>
                  <w:noWrap w:val="false"/>
                </w:tcPr>
                <w:p w14:paraId="1D29B491" w14:textId="77777777">
                  <w:pPr>
                    <w:pBdr/>
                    <w:spacing w:after="120" w:before="120"/>
                    <w:ind/>
                    <w:rPr>
                      <w:rFonts w:asciiTheme="minorHAnsi" w:hAnsiTheme="minorHAnsi"/>
                      <w:b/>
                      <w:smallCaps/>
                      <w:sz w:val="22"/>
                      <w:szCs w:val="22"/>
                      <w:lang w:val="en-GB"/>
                    </w:rPr>
                  </w:pPr>
                  <w:r>
                    <w:rPr>
                      <w:rFonts w:asciiTheme="minorHAnsi" w:hAnsiTheme="minorHAnsi"/>
                      <w:b/>
                      <w:bCs/>
                      <w:smallCaps/>
                      <w:sz w:val="22"/>
                      <w:szCs w:val="22"/>
                      <w:lang w:val="en"/>
                    </w:rPr>
                    <w:t xml:space="preserve">Award date:</w:t>
                  </w:r>
                  <w:r>
                    <w:rPr>
                      <w:rFonts w:asciiTheme="minorHAnsi" w:hAnsiTheme="minorHAnsi"/>
                      <w:smallCaps/>
                      <w:sz w:val="22"/>
                      <w:szCs w:val="22"/>
                      <w:lang w:val="en"/>
                    </w:rPr>
                    <w:tab/>
                  </w:r>
                  <w:r>
                    <w:rPr>
                      <w:rFonts w:asciiTheme="minorHAnsi" w:hAnsiTheme="minorHAnsi"/>
                      <w:smallCaps/>
                      <w:sz w:val="22"/>
                      <w:szCs w:val="22"/>
                      <w:lang w:val="en"/>
                    </w:rPr>
                    <w:tab/>
                  </w:r>
                  <w:r>
                    <w:rPr>
                      <w:rFonts w:asciiTheme="minorHAnsi" w:hAnsiTheme="minorHAnsi"/>
                      <w:b/>
                      <w:smallCaps/>
                      <w:sz w:val="22"/>
                      <w:szCs w:val="22"/>
                      <w:lang w:val="en-GB"/>
                    </w:rPr>
                  </w:r>
                </w:p>
              </w:tc>
            </w:tr>
          </w:tbl>
          <w:p w14:paraId="38D1503A"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50FF8208"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752C5940"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4168DF1E"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72545F42"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28C34F09" w14:textId="77777777">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14:paraId="6F4446E8" w14:textId="77777777">
            <w:pPr>
              <w:pBdr>
                <w:top w:val="single" w:color="000000" w:sz="4" w:space="1"/>
              </w:pBdr>
              <w:tabs>
                <w:tab w:val="right" w:leader="none" w:pos="9356"/>
              </w:tabs>
              <w:spacing/>
              <w:ind/>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p>
          <w:p w14:paraId="13311691" w14:textId="1EFAC11E">
            <w:pPr>
              <w:pBdr/>
              <w:tabs>
                <w:tab w:val="right" w:leader="none" w:pos="9356"/>
              </w:tabs>
              <w:spacing/>
              <w:ind/>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8" w:tooltip="http://www.marche-public.fr/ccp/ccp-plan-legislative.htm" w:history="1">
              <w:r>
                <w:rPr>
                  <w:rStyle w:val="1151"/>
                  <w:lang w:val="en"/>
                </w:rPr>
                <w:t xml:space="preserve">Order No. 2018-1074 issued on 26 November 2018</w:t>
              </w:r>
            </w:hyperlink>
            <w:r>
              <w:rPr>
                <w:rFonts w:asciiTheme="minorHAnsi" w:hAnsiTheme="minorHAnsi"/>
                <w:sz w:val="22"/>
                <w:szCs w:val="22"/>
                <w:lang w:val="en"/>
              </w:rPr>
              <w:t xml:space="preserve"> and its Implementation </w:t>
            </w:r>
            <w:hyperlink r:id="rId19" w:tooltip="http://www.marche-public.fr/ccp/ccp-plan-reglementaire.htm" w:history="1">
              <w:r>
                <w:rPr>
                  <w:rStyle w:val="1151"/>
                  <w:lang w:val="en"/>
                </w:rPr>
                <w:t xml:space="preserve">Decree No. 2018-1075 issued on 3 December 2018</w:t>
              </w:r>
            </w:hyperlink>
            <w:r>
              <w:rPr>
                <w:rFonts w:asciiTheme="minorHAnsi" w:hAnsiTheme="minorHAnsi"/>
                <w:sz w:val="22"/>
                <w:szCs w:val="22"/>
                <w:lang w:val="en"/>
              </w:rPr>
              <w:t xml:space="preserve"> constituting the regulatory aspects of the Public Procurement Code (“CCP”).</w:t>
            </w:r>
            <w:r>
              <w:rPr>
                <w:lang w:val="en-GB"/>
              </w:rPr>
            </w:r>
          </w:p>
          <w:p w14:paraId="4D6A7FD8" w14:textId="3F79F98F">
            <w:pPr>
              <w:pBdr/>
              <w:tabs>
                <w:tab w:val="left" w:leader="none" w:pos="510"/>
                <w:tab w:val="left" w:leader="none" w:pos="10977"/>
              </w:tabs>
              <w:spacing w:before="120"/>
              <w:ind w:right="83"/>
              <w:jc w:val="both"/>
              <w:rPr>
                <w:rFonts w:asciiTheme="minorHAnsi" w:hAnsiTheme="minorHAnsi"/>
                <w:sz w:val="22"/>
                <w:szCs w:val="22"/>
                <w:lang w:val="uk-UA"/>
              </w:rPr>
            </w:pPr>
            <w:r>
              <w:rPr>
                <w:rFonts w:asciiTheme="minorHAnsi" w:hAnsiTheme="minorHAnsi"/>
                <w:sz w:val="22"/>
                <w:szCs w:val="22"/>
                <w:lang w:val="en"/>
              </w:rPr>
              <w:t xml:space="preserve">It is awarded by means of: </w:t>
            </w:r>
            <w:r>
              <w:rPr>
                <w:rFonts w:asciiTheme="minorHAnsi" w:hAnsiTheme="minorHAnsi"/>
                <w:sz w:val="22"/>
                <w:szCs w:val="22"/>
                <w:lang w:val="en"/>
              </w:rPr>
              <w:t xml:space="preserve">adapted procedure in application of Articles L. 2123-1 and R. 2123-1 to R. 2123-7 of CCP</w:t>
            </w:r>
            <w:r>
              <w:rPr>
                <w:rFonts w:asciiTheme="minorHAnsi" w:hAnsiTheme="minorHAnsi"/>
                <w:sz w:val="22"/>
                <w:szCs w:val="22"/>
                <w:lang w:val="uk-UA"/>
              </w:rPr>
            </w:r>
          </w:p>
          <w:p w14:paraId="012CC13F" w14:textId="52338CDF">
            <w:pPr>
              <w:pBdr/>
              <w:tabs>
                <w:tab w:val="left" w:leader="none" w:pos="510"/>
                <w:tab w:val="left" w:leader="none" w:pos="10977"/>
              </w:tabs>
              <w:spacing w:before="120"/>
              <w:ind w:right="83"/>
              <w:jc w:val="both"/>
              <w:rPr>
                <w:rFonts w:asciiTheme="minorHAnsi" w:hAnsiTheme="minorHAnsi"/>
                <w:sz w:val="22"/>
                <w:szCs w:val="22"/>
                <w:lang w:val="en-GB"/>
              </w:rPr>
            </w:pPr>
            <w:r>
              <w:rPr>
                <w:rFonts w:asciiTheme="minorHAnsi" w:hAnsiTheme="minorHAnsi"/>
                <w:sz w:val="22"/>
                <w:szCs w:val="22"/>
                <w:lang w:val="en-GB"/>
              </w:rPr>
            </w:r>
            <w:r>
              <w:rPr>
                <w:rFonts w:asciiTheme="minorHAnsi" w:hAnsiTheme="minorHAnsi"/>
                <w:sz w:val="22"/>
                <w:szCs w:val="22"/>
                <w:lang w:val="en-GB"/>
              </w:rPr>
            </w:r>
          </w:p>
        </w:tc>
      </w:tr>
    </w:tbl>
    <w:p w14:paraId="32495102" w14:textId="77777777">
      <w:pPr>
        <w:pBdr/>
        <w:spacing/>
        <w:ind/>
        <w:rPr>
          <w:rFonts w:cs="Arial" w:asciiTheme="minorHAnsi" w:hAnsiTheme="minorHAnsi"/>
          <w:sz w:val="18"/>
          <w:lang w:val="en-GB"/>
        </w:rPr>
        <w:sectPr>
          <w:headerReference w:type="default" r:id="rId9"/>
          <w:headerReference w:type="first" r:id="rId10"/>
          <w:footerReference w:type="default" r:id="rId14"/>
          <w:footerReference w:type="first" r:id="rId15"/>
          <w:footnotePr/>
          <w:endnotePr/>
          <w:type w:val="continuous"/>
          <w:pgSz w:h="16838" w:orient="portrait" w:w="11906"/>
          <w:pgMar w:top="272" w:right="680" w:bottom="851" w:left="1758" w:header="709" w:footer="709" w:gutter="0"/>
          <w:cols w:num="1" w:sep="0" w:space="709" w:equalWidth="1"/>
          <w:titlePg/>
        </w:sectPr>
      </w:pPr>
      <w:r>
        <w:rPr>
          <w:rFonts w:cs="Arial" w:asciiTheme="minorHAnsi" w:hAnsiTheme="minorHAnsi"/>
          <w:sz w:val="18"/>
          <w:lang w:val="en-GB"/>
        </w:rPr>
      </w:r>
      <w:r>
        <w:rPr>
          <w:rFonts w:cs="Arial" w:asciiTheme="minorHAnsi" w:hAnsiTheme="minorHAnsi"/>
          <w:sz w:val="18"/>
          <w:lang w:val="en-GB"/>
        </w:rPr>
      </w:r>
    </w:p>
    <w:sdt>
      <w:sdtPr>
        <w15:appearance w15:val="boundingBox"/>
        <w:id w:val="-549693124"/>
        <w:docPartObj>
          <w:docPartGallery w:val="Table of Contents"/>
          <w:docPartUnique w:val="true"/>
        </w:docPartObj>
        <w:rPr>
          <w:rFonts w:eastAsia="Times" w:cs="Times New Roman" w:asciiTheme="minorHAnsi" w:hAnsiTheme="minorHAnsi"/>
          <w:b w:val="0"/>
          <w:bCs w:val="0"/>
          <w:color w:val="auto"/>
          <w:sz w:val="20"/>
          <w:szCs w:val="20"/>
        </w:rPr>
      </w:sdtPr>
      <w:sdtContent>
        <w:p w14:paraId="6E95FBA6" w14:textId="77777777">
          <w:pPr>
            <w:pStyle w:val="1176"/>
            <w:pBdr/>
            <w:spacing/>
            <w:ind/>
            <w:rPr>
              <w:rFonts w:asciiTheme="minorHAnsi" w:hAnsiTheme="minorHAnsi"/>
              <w:color w:val="auto"/>
              <w:sz w:val="32"/>
            </w:rPr>
          </w:pPr>
          <w:r>
            <w:rPr>
              <w:rFonts w:asciiTheme="minorHAnsi" w:hAnsiTheme="minorHAnsi"/>
              <w:color w:val="auto"/>
              <w:sz w:val="32"/>
              <w:u w:val="single"/>
              <w:lang w:val="en"/>
            </w:rPr>
            <w:t xml:space="preserve">TABLE OF CONTENTS</w:t>
          </w:r>
          <w:r>
            <w:rPr>
              <w:rFonts w:asciiTheme="minorHAnsi" w:hAnsiTheme="minorHAnsi"/>
              <w:color w:val="auto"/>
              <w:sz w:val="32"/>
            </w:rPr>
          </w:r>
        </w:p>
        <w:p w14:paraId="6CA41438" w14:textId="6F0D87C2">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tooltip="#_Toc219379273" w:anchor="_Toc219379273" w:history="1">
            <w:r>
              <w:rPr>
                <w:rStyle w:val="1151"/>
                <w:b/>
                <w:bCs/>
                <w:caps/>
                <w:lang w:val="en"/>
              </w:rPr>
              <w:t xml:space="preserve">special conditions – commitment procedure</w:t>
            </w:r>
            <w:r>
              <w:tab/>
            </w:r>
            <w:r>
              <w:fldChar w:fldCharType="begin"/>
            </w:r>
            <w:r>
              <w:instrText xml:space="preserve"> PAGEREF _Toc219379273 \h </w:instrText>
            </w:r>
            <w:r/>
            <w:r>
              <w:fldChar w:fldCharType="separate"/>
            </w:r>
            <w:r>
              <w:t xml:space="preserve">5</w:t>
            </w:r>
            <w:r>
              <w:fldChar w:fldCharType="end"/>
            </w:r>
          </w:hyperlink>
          <w:r/>
          <w:r>
            <w:rPr>
              <w:rFonts w:asciiTheme="minorHAnsi" w:hAnsiTheme="minorHAnsi" w:eastAsiaTheme="minorEastAsia" w:cstheme="minorBidi"/>
              <w:sz w:val="24"/>
              <w:szCs w:val="24"/>
              <w:lang w:val="en-US" w:eastAsia="en-US"/>
              <w14:ligatures w14:val="standardContextual"/>
            </w:rPr>
          </w:r>
        </w:p>
        <w:p w14:paraId="6DA8A818" w14:textId="1AB6C3F7">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74" w:anchor="_Toc219379274" w:history="1">
            <w:r>
              <w:rPr>
                <w:rStyle w:val="1151"/>
                <w:b/>
                <w:caps/>
              </w:rPr>
              <w:t xml:space="preserve">ARTICLE 1:</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Object of the contract</w:t>
            </w:r>
            <w:r>
              <w:tab/>
            </w:r>
            <w:r>
              <w:fldChar w:fldCharType="begin"/>
            </w:r>
            <w:r>
              <w:instrText xml:space="preserve"> PAGEREF _Toc219379274 \h </w:instrText>
            </w:r>
            <w:r/>
            <w:r>
              <w:fldChar w:fldCharType="separate"/>
            </w:r>
            <w:r>
              <w:t xml:space="preserve">6</w:t>
            </w:r>
            <w:r>
              <w:fldChar w:fldCharType="end"/>
            </w:r>
          </w:hyperlink>
          <w:r/>
          <w:r>
            <w:rPr>
              <w:rFonts w:asciiTheme="minorHAnsi" w:hAnsiTheme="minorHAnsi" w:eastAsiaTheme="minorEastAsia" w:cstheme="minorBidi"/>
              <w:sz w:val="24"/>
              <w:szCs w:val="24"/>
              <w:lang w:val="en-US" w:eastAsia="en-US"/>
              <w14:ligatures w14:val="standardContextual"/>
            </w:rPr>
          </w:r>
        </w:p>
        <w:p w14:paraId="7A459561" w14:textId="429ECF19">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75" w:anchor="_Toc219379275" w:history="1">
            <w:r>
              <w:rPr>
                <w:rStyle w:val="1151"/>
                <w:b/>
                <w:caps/>
              </w:rPr>
              <w:t xml:space="preserve">ARTICLE 2:</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Contractual documents</w:t>
            </w:r>
            <w:r>
              <w:tab/>
            </w:r>
            <w:r>
              <w:fldChar w:fldCharType="begin"/>
            </w:r>
            <w:r>
              <w:instrText xml:space="preserve"> PAGEREF _Toc219379275 \h </w:instrText>
            </w:r>
            <w:r/>
            <w:r>
              <w:fldChar w:fldCharType="separate"/>
            </w:r>
            <w:r>
              <w:t xml:space="preserve">6</w:t>
            </w:r>
            <w:r>
              <w:fldChar w:fldCharType="end"/>
            </w:r>
          </w:hyperlink>
          <w:r/>
          <w:r>
            <w:rPr>
              <w:rFonts w:asciiTheme="minorHAnsi" w:hAnsiTheme="minorHAnsi" w:eastAsiaTheme="minorEastAsia" w:cstheme="minorBidi"/>
              <w:sz w:val="24"/>
              <w:szCs w:val="24"/>
              <w:lang w:val="en-US" w:eastAsia="en-US"/>
              <w14:ligatures w14:val="standardContextual"/>
            </w:rPr>
          </w:r>
        </w:p>
        <w:p w14:paraId="5A80A365" w14:textId="644DF9C9">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76" w:anchor="_Toc219379276" w:history="1">
            <w:r>
              <w:rPr>
                <w:rStyle w:val="1151"/>
                <w:b/>
                <w:caps/>
              </w:rPr>
              <w:t xml:space="preserve">ARTICLE 3:</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General characteristics of the Contract</w:t>
            </w:r>
            <w:r>
              <w:tab/>
            </w:r>
            <w:r>
              <w:fldChar w:fldCharType="begin"/>
            </w:r>
            <w:r>
              <w:instrText xml:space="preserve"> PAGEREF _Toc219379276 \h </w:instrText>
            </w:r>
            <w:r/>
            <w:r>
              <w:fldChar w:fldCharType="separate"/>
            </w:r>
            <w:r>
              <w:t xml:space="preserve">7</w:t>
            </w:r>
            <w:r>
              <w:fldChar w:fldCharType="end"/>
            </w:r>
          </w:hyperlink>
          <w:r/>
          <w:r>
            <w:rPr>
              <w:rFonts w:asciiTheme="minorHAnsi" w:hAnsiTheme="minorHAnsi" w:eastAsiaTheme="minorEastAsia" w:cstheme="minorBidi"/>
              <w:sz w:val="24"/>
              <w:szCs w:val="24"/>
              <w:lang w:val="en-US" w:eastAsia="en-US"/>
              <w14:ligatures w14:val="standardContextual"/>
            </w:rPr>
          </w:r>
        </w:p>
        <w:p w14:paraId="14094EF5" w14:textId="7631055D">
          <w:pPr>
            <w:pStyle w:val="1178"/>
            <w:pBdr/>
            <w:spacing/>
            <w:ind/>
            <w:rPr>
              <w:sz w:val="24"/>
              <w:szCs w:val="24"/>
              <w:lang w:val="en-US" w:eastAsia="en-US"/>
              <w14:ligatures w14:val="standardContextual"/>
            </w:rPr>
          </w:pPr>
          <w:r/>
          <w:hyperlink w:tooltip="#_Toc219379277" w:anchor="_Toc219379277" w:history="1">
            <w:r>
              <w:rPr>
                <w:rStyle w:val="1151"/>
                <w:rFonts w:cstheme="minorHAnsi"/>
                <w:lang w:val="en"/>
              </w:rPr>
              <w:t xml:space="preserve">Form of the Contract</w:t>
            </w:r>
            <w:r>
              <w:tab/>
            </w:r>
            <w:r>
              <w:fldChar w:fldCharType="begin"/>
            </w:r>
            <w:r>
              <w:instrText xml:space="preserve"> PAGEREF _Toc219379277 \h </w:instrText>
            </w:r>
            <w:r/>
            <w:r>
              <w:fldChar w:fldCharType="separate"/>
            </w:r>
            <w:r>
              <w:t xml:space="preserve">7</w:t>
            </w:r>
            <w:r>
              <w:fldChar w:fldCharType="end"/>
            </w:r>
          </w:hyperlink>
          <w:r/>
          <w:r>
            <w:rPr>
              <w:sz w:val="24"/>
              <w:szCs w:val="24"/>
              <w:lang w:val="en-US" w:eastAsia="en-US"/>
              <w14:ligatures w14:val="standardContextual"/>
            </w:rPr>
          </w:r>
        </w:p>
        <w:p w14:paraId="4426CABF" w14:textId="29FA0ECC">
          <w:pPr>
            <w:pStyle w:val="1178"/>
            <w:pBdr/>
            <w:spacing/>
            <w:ind/>
            <w:rPr>
              <w:sz w:val="24"/>
              <w:szCs w:val="24"/>
              <w:lang w:val="en-US" w:eastAsia="en-US"/>
              <w14:ligatures w14:val="standardContextual"/>
            </w:rPr>
          </w:pPr>
          <w:r/>
          <w:hyperlink w:tooltip="#_Toc219379278" w:anchor="_Toc219379278" w:history="1">
            <w:r>
              <w:rPr>
                <w:rStyle w:val="1151"/>
                <w:rFonts w:cstheme="minorHAnsi"/>
                <w:lang w:val="en"/>
              </w:rPr>
              <w:t xml:space="preserve">Term of the Contract</w:t>
            </w:r>
            <w:r>
              <w:tab/>
            </w:r>
            <w:r>
              <w:fldChar w:fldCharType="begin"/>
            </w:r>
            <w:r>
              <w:instrText xml:space="preserve"> PAGEREF _Toc219379278 \h </w:instrText>
            </w:r>
            <w:r/>
            <w:r>
              <w:fldChar w:fldCharType="separate"/>
            </w:r>
            <w:r>
              <w:t xml:space="preserve">7</w:t>
            </w:r>
            <w:r>
              <w:fldChar w:fldCharType="end"/>
            </w:r>
          </w:hyperlink>
          <w:r/>
          <w:r>
            <w:rPr>
              <w:sz w:val="24"/>
              <w:szCs w:val="24"/>
              <w:lang w:val="en-US" w:eastAsia="en-US"/>
              <w14:ligatures w14:val="standardContextual"/>
            </w:rPr>
          </w:r>
        </w:p>
        <w:p w14:paraId="1F3CCEA4" w14:textId="6FE8B46C">
          <w:pPr>
            <w:pStyle w:val="1178"/>
            <w:pBdr/>
            <w:spacing/>
            <w:ind/>
            <w:rPr>
              <w:sz w:val="24"/>
              <w:szCs w:val="24"/>
              <w:lang w:val="en-US" w:eastAsia="en-US"/>
              <w14:ligatures w14:val="standardContextual"/>
            </w:rPr>
          </w:pPr>
          <w:r/>
          <w:hyperlink w:tooltip="#_Toc219379279" w:anchor="_Toc219379279" w:history="1">
            <w:r>
              <w:rPr>
                <w:rStyle w:val="1151"/>
                <w:rFonts w:cstheme="minorHAnsi"/>
                <w:lang w:val="en"/>
              </w:rPr>
              <w:t xml:space="preserve">Commencement and deadline of service provision</w:t>
            </w:r>
            <w:r>
              <w:tab/>
            </w:r>
            <w:r>
              <w:fldChar w:fldCharType="begin"/>
            </w:r>
            <w:r>
              <w:instrText xml:space="preserve"> PAGEREF _Toc219379279 \h </w:instrText>
            </w:r>
            <w:r/>
            <w:r>
              <w:fldChar w:fldCharType="separate"/>
            </w:r>
            <w:r>
              <w:t xml:space="preserve">7</w:t>
            </w:r>
            <w:r>
              <w:fldChar w:fldCharType="end"/>
            </w:r>
          </w:hyperlink>
          <w:r/>
          <w:r>
            <w:rPr>
              <w:sz w:val="24"/>
              <w:szCs w:val="24"/>
              <w:lang w:val="en-US" w:eastAsia="en-US"/>
              <w14:ligatures w14:val="standardContextual"/>
            </w:rPr>
          </w:r>
        </w:p>
        <w:p w14:paraId="7AD02777" w14:textId="3BDE7464">
          <w:pPr>
            <w:pStyle w:val="1178"/>
            <w:pBdr/>
            <w:spacing/>
            <w:ind/>
            <w:rPr>
              <w:sz w:val="24"/>
              <w:szCs w:val="24"/>
              <w:lang w:val="en-US" w:eastAsia="en-US"/>
              <w14:ligatures w14:val="standardContextual"/>
            </w:rPr>
          </w:pPr>
          <w:r/>
          <w:hyperlink w:tooltip="#_Toc219379280" w:anchor="_Toc219379280" w:history="1">
            <w:r>
              <w:rPr>
                <w:rStyle w:val="1151"/>
                <w:rFonts w:cstheme="minorHAnsi"/>
                <w:lang w:val="en"/>
              </w:rPr>
              <w:t xml:space="preserve">Firming-up of order tranches</w:t>
            </w:r>
            <w:r>
              <w:tab/>
            </w:r>
            <w:r>
              <w:fldChar w:fldCharType="begin"/>
            </w:r>
            <w:r>
              <w:instrText xml:space="preserve"> PAGEREF _Toc219379280 \h </w:instrText>
            </w:r>
            <w:r/>
            <w:r>
              <w:fldChar w:fldCharType="separate"/>
            </w:r>
            <w:r>
              <w:t xml:space="preserve">7</w:t>
            </w:r>
            <w:r>
              <w:fldChar w:fldCharType="end"/>
            </w:r>
          </w:hyperlink>
          <w:r/>
          <w:r>
            <w:rPr>
              <w:sz w:val="24"/>
              <w:szCs w:val="24"/>
              <w:lang w:val="en-US" w:eastAsia="en-US"/>
              <w14:ligatures w14:val="standardContextual"/>
            </w:rPr>
          </w:r>
        </w:p>
        <w:p w14:paraId="1E8701C9" w14:textId="5C5896C9">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81" w:anchor="_Toc219379281" w:history="1">
            <w:r>
              <w:rPr>
                <w:rStyle w:val="1151"/>
                <w:b/>
                <w:caps/>
              </w:rPr>
              <w:t xml:space="preserve">ARTICLE 4:</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Financial provisions</w:t>
            </w:r>
            <w:r>
              <w:tab/>
            </w:r>
            <w:r>
              <w:fldChar w:fldCharType="begin"/>
            </w:r>
            <w:r>
              <w:instrText xml:space="preserve"> PAGEREF _Toc219379281 \h </w:instrText>
            </w:r>
            <w:r/>
            <w:r>
              <w:fldChar w:fldCharType="separate"/>
            </w:r>
            <w:r>
              <w:t xml:space="preserve">7</w:t>
            </w:r>
            <w:r>
              <w:fldChar w:fldCharType="end"/>
            </w:r>
          </w:hyperlink>
          <w:r/>
          <w:r>
            <w:rPr>
              <w:rFonts w:asciiTheme="minorHAnsi" w:hAnsiTheme="minorHAnsi" w:eastAsiaTheme="minorEastAsia" w:cstheme="minorBidi"/>
              <w:sz w:val="24"/>
              <w:szCs w:val="24"/>
              <w:lang w:val="en-US" w:eastAsia="en-US"/>
              <w14:ligatures w14:val="standardContextual"/>
            </w:rPr>
          </w:r>
        </w:p>
        <w:p w14:paraId="3C5C31BE" w14:textId="318E91ED">
          <w:pPr>
            <w:pStyle w:val="1178"/>
            <w:pBdr/>
            <w:spacing/>
            <w:ind/>
            <w:rPr>
              <w:sz w:val="24"/>
              <w:szCs w:val="24"/>
              <w:lang w:val="en-US" w:eastAsia="en-US"/>
              <w14:ligatures w14:val="standardContextual"/>
            </w:rPr>
          </w:pPr>
          <w:r/>
          <w:hyperlink w:tooltip="#_Toc219379282" w:anchor="_Toc219379282" w:history="1">
            <w:r>
              <w:rPr>
                <w:rStyle w:val="1151"/>
                <w:rFonts w:cstheme="minorHAnsi"/>
                <w:lang w:val="en"/>
              </w:rPr>
              <w:t xml:space="preserve">Amount of the Contract</w:t>
            </w:r>
            <w:r>
              <w:tab/>
            </w:r>
            <w:r>
              <w:fldChar w:fldCharType="begin"/>
            </w:r>
            <w:r>
              <w:instrText xml:space="preserve"> PAGEREF _Toc219379282 \h </w:instrText>
            </w:r>
            <w:r/>
            <w:r>
              <w:fldChar w:fldCharType="separate"/>
            </w:r>
            <w:r>
              <w:t xml:space="preserve">7</w:t>
            </w:r>
            <w:r>
              <w:fldChar w:fldCharType="end"/>
            </w:r>
          </w:hyperlink>
          <w:r/>
          <w:r>
            <w:rPr>
              <w:sz w:val="24"/>
              <w:szCs w:val="24"/>
              <w:lang w:val="en-US" w:eastAsia="en-US"/>
              <w14:ligatures w14:val="standardContextual"/>
            </w:rPr>
          </w:r>
        </w:p>
        <w:p w14:paraId="37ED28EE" w14:textId="7F26720B">
          <w:pPr>
            <w:pStyle w:val="1178"/>
            <w:pBdr/>
            <w:spacing/>
            <w:ind/>
            <w:rPr>
              <w:sz w:val="24"/>
              <w:szCs w:val="24"/>
              <w:lang w:val="en-US" w:eastAsia="en-US"/>
              <w14:ligatures w14:val="standardContextual"/>
            </w:rPr>
          </w:pPr>
          <w:r/>
          <w:hyperlink w:tooltip="#_Toc219379283" w:anchor="_Toc219379283" w:history="1">
            <w:r>
              <w:rPr>
                <w:rStyle w:val="1151"/>
                <w:rFonts w:cstheme="minorHAnsi"/>
                <w:lang w:val="en"/>
              </w:rPr>
              <w:t xml:space="preserve">Form of prices</w:t>
            </w:r>
            <w:r>
              <w:tab/>
            </w:r>
            <w:r>
              <w:fldChar w:fldCharType="begin"/>
            </w:r>
            <w:r>
              <w:instrText xml:space="preserve"> PAGEREF _Toc219379283 \h </w:instrText>
            </w:r>
            <w:r/>
            <w:r>
              <w:fldChar w:fldCharType="separate"/>
            </w:r>
            <w:r>
              <w:t xml:space="preserve">8</w:t>
            </w:r>
            <w:r>
              <w:fldChar w:fldCharType="end"/>
            </w:r>
          </w:hyperlink>
          <w:r/>
          <w:r>
            <w:rPr>
              <w:sz w:val="24"/>
              <w:szCs w:val="24"/>
              <w:lang w:val="en-US" w:eastAsia="en-US"/>
              <w14:ligatures w14:val="standardContextual"/>
            </w:rPr>
          </w:r>
        </w:p>
        <w:p w14:paraId="20480350" w14:textId="5EBB04FF">
          <w:pPr>
            <w:pStyle w:val="1178"/>
            <w:pBdr/>
            <w:spacing/>
            <w:ind/>
            <w:rPr>
              <w:sz w:val="24"/>
              <w:szCs w:val="24"/>
              <w:lang w:val="en-US" w:eastAsia="en-US"/>
              <w14:ligatures w14:val="standardContextual"/>
            </w:rPr>
          </w:pPr>
          <w:r/>
          <w:hyperlink w:tooltip="#_Toc219379284" w:anchor="_Toc219379284" w:history="1">
            <w:r>
              <w:rPr>
                <w:rStyle w:val="1151"/>
                <w:rFonts w:cstheme="minorHAnsi"/>
                <w:lang w:val="en"/>
              </w:rPr>
              <w:t xml:space="preserve">Advance</w:t>
            </w:r>
            <w:r>
              <w:tab/>
            </w:r>
            <w:r>
              <w:fldChar w:fldCharType="begin"/>
            </w:r>
            <w:r>
              <w:instrText xml:space="preserve"> PAGEREF _Toc219379284 \h </w:instrText>
            </w:r>
            <w:r/>
            <w:r>
              <w:fldChar w:fldCharType="separate"/>
            </w:r>
            <w:r>
              <w:t xml:space="preserve">8</w:t>
            </w:r>
            <w:r>
              <w:fldChar w:fldCharType="end"/>
            </w:r>
          </w:hyperlink>
          <w:r/>
          <w:r>
            <w:rPr>
              <w:sz w:val="24"/>
              <w:szCs w:val="24"/>
              <w:lang w:val="en-US" w:eastAsia="en-US"/>
              <w14:ligatures w14:val="standardContextual"/>
            </w:rPr>
          </w:r>
        </w:p>
        <w:p w14:paraId="05B3C72B" w14:textId="047F03CA">
          <w:pPr>
            <w:pStyle w:val="1178"/>
            <w:pBdr/>
            <w:spacing/>
            <w:ind/>
            <w:rPr>
              <w:sz w:val="24"/>
              <w:szCs w:val="24"/>
              <w:lang w:val="en-US" w:eastAsia="en-US"/>
              <w14:ligatures w14:val="standardContextual"/>
            </w:rPr>
          </w:pPr>
          <w:r/>
          <w:hyperlink w:tooltip="#_Toc219379285" w:anchor="_Toc219379285" w:history="1">
            <w:r>
              <w:rPr>
                <w:rStyle w:val="1151"/>
                <w:rFonts w:cstheme="minorHAnsi"/>
                <w:lang w:val="en"/>
              </w:rPr>
              <w:t xml:space="preserve">Payment procedure</w:t>
            </w:r>
            <w:r>
              <w:tab/>
            </w:r>
            <w:r>
              <w:fldChar w:fldCharType="begin"/>
            </w:r>
            <w:r>
              <w:instrText xml:space="preserve"> PAGEREF _Toc219379285 \h </w:instrText>
            </w:r>
            <w:r/>
            <w:r>
              <w:fldChar w:fldCharType="separate"/>
            </w:r>
            <w:r>
              <w:t xml:space="preserve">8</w:t>
            </w:r>
            <w:r>
              <w:fldChar w:fldCharType="end"/>
            </w:r>
          </w:hyperlink>
          <w:r/>
          <w:r>
            <w:rPr>
              <w:sz w:val="24"/>
              <w:szCs w:val="24"/>
              <w:lang w:val="en-US" w:eastAsia="en-US"/>
              <w14:ligatures w14:val="standardContextual"/>
            </w:rPr>
          </w:r>
        </w:p>
        <w:p w14:paraId="5CEC6B73" w14:textId="65AF6F67">
          <w:pPr>
            <w:pStyle w:val="1178"/>
            <w:pBdr/>
            <w:spacing/>
            <w:ind/>
            <w:rPr>
              <w:sz w:val="24"/>
              <w:szCs w:val="24"/>
              <w:lang w:val="en-US" w:eastAsia="en-US"/>
              <w14:ligatures w14:val="standardContextual"/>
            </w:rPr>
          </w:pPr>
          <w:r/>
          <w:hyperlink w:tooltip="#_Toc219379286" w:anchor="_Toc219379286" w:history="1">
            <w:r>
              <w:rPr>
                <w:rStyle w:val="1151"/>
                <w:lang w:val="en"/>
              </w:rPr>
              <w:t xml:space="preserve">Payment terms and late payment interest</w:t>
            </w:r>
            <w:r>
              <w:tab/>
            </w:r>
            <w:r>
              <w:fldChar w:fldCharType="begin"/>
            </w:r>
            <w:r>
              <w:instrText xml:space="preserve"> PAGEREF _Toc219379286 \h </w:instrText>
            </w:r>
            <w:r/>
            <w:r>
              <w:fldChar w:fldCharType="separate"/>
            </w:r>
            <w:r>
              <w:t xml:space="preserve">8</w:t>
            </w:r>
            <w:r>
              <w:fldChar w:fldCharType="end"/>
            </w:r>
          </w:hyperlink>
          <w:r/>
          <w:r>
            <w:rPr>
              <w:sz w:val="24"/>
              <w:szCs w:val="24"/>
              <w:lang w:val="en-US" w:eastAsia="en-US"/>
              <w14:ligatures w14:val="standardContextual"/>
            </w:rPr>
          </w:r>
        </w:p>
        <w:p w14:paraId="74E308C5" w14:textId="54125F94">
          <w:pPr>
            <w:pStyle w:val="1178"/>
            <w:pBdr/>
            <w:spacing/>
            <w:ind/>
            <w:rPr>
              <w:sz w:val="24"/>
              <w:szCs w:val="24"/>
              <w:lang w:val="en-US" w:eastAsia="en-US"/>
              <w14:ligatures w14:val="standardContextual"/>
            </w:rPr>
          </w:pPr>
          <w:r/>
          <w:hyperlink w:tooltip="#_Toc219379287" w:anchor="_Toc219379287" w:history="1">
            <w:r>
              <w:rPr>
                <w:rStyle w:val="1151"/>
                <w:lang w:val="en"/>
              </w:rPr>
              <w:t xml:space="preserve">Presentation of payment demands</w:t>
            </w:r>
            <w:r>
              <w:tab/>
            </w:r>
            <w:r>
              <w:fldChar w:fldCharType="begin"/>
            </w:r>
            <w:r>
              <w:instrText xml:space="preserve"> PAGEREF _Toc219379287 \h </w:instrText>
            </w:r>
            <w:r/>
            <w:r>
              <w:fldChar w:fldCharType="separate"/>
            </w:r>
            <w:r>
              <w:t xml:space="preserve">8</w:t>
            </w:r>
            <w:r>
              <w:fldChar w:fldCharType="end"/>
            </w:r>
          </w:hyperlink>
          <w:r/>
          <w:r>
            <w:rPr>
              <w:sz w:val="24"/>
              <w:szCs w:val="24"/>
              <w:lang w:val="en-US" w:eastAsia="en-US"/>
              <w14:ligatures w14:val="standardContextual"/>
            </w:rPr>
          </w:r>
        </w:p>
        <w:p w14:paraId="44D46048" w14:textId="1F03DC23">
          <w:pPr>
            <w:pStyle w:val="1178"/>
            <w:pBdr/>
            <w:spacing/>
            <w:ind/>
            <w:rPr>
              <w:sz w:val="24"/>
              <w:szCs w:val="24"/>
              <w:lang w:val="en-US" w:eastAsia="en-US"/>
              <w14:ligatures w14:val="standardContextual"/>
            </w:rPr>
          </w:pPr>
          <w:r/>
          <w:hyperlink w:tooltip="#_Toc219379288" w:anchor="_Toc219379288" w:history="1">
            <w:r>
              <w:rPr>
                <w:rStyle w:val="1151"/>
                <w:lang w:val="en"/>
              </w:rPr>
              <w:t xml:space="preserve">Bank transfer</w:t>
            </w:r>
            <w:r>
              <w:tab/>
            </w:r>
            <w:r>
              <w:fldChar w:fldCharType="begin"/>
            </w:r>
            <w:r>
              <w:instrText xml:space="preserve"> PAGEREF _Toc219379288 \h </w:instrText>
            </w:r>
            <w:r/>
            <w:r>
              <w:fldChar w:fldCharType="separate"/>
            </w:r>
            <w:r>
              <w:t xml:space="preserve">9</w:t>
            </w:r>
            <w:r>
              <w:fldChar w:fldCharType="end"/>
            </w:r>
          </w:hyperlink>
          <w:r/>
          <w:r>
            <w:rPr>
              <w:sz w:val="24"/>
              <w:szCs w:val="24"/>
              <w:lang w:val="en-US" w:eastAsia="en-US"/>
              <w14:ligatures w14:val="standardContextual"/>
            </w:rPr>
          </w:r>
        </w:p>
        <w:p w14:paraId="227E8798" w14:textId="72EA449B">
          <w:pPr>
            <w:pStyle w:val="1178"/>
            <w:pBdr/>
            <w:spacing/>
            <w:ind/>
            <w:rPr>
              <w:sz w:val="24"/>
              <w:szCs w:val="24"/>
              <w:lang w:val="en-US" w:eastAsia="en-US"/>
              <w14:ligatures w14:val="standardContextual"/>
            </w:rPr>
          </w:pPr>
          <w:r/>
          <w:hyperlink w:tooltip="#_Toc219379289" w:anchor="_Toc219379289" w:history="1">
            <w:r>
              <w:rPr>
                <w:rStyle w:val="1151"/>
                <w:lang w:val="en"/>
              </w:rPr>
              <w:t xml:space="preserve">Value added tax (VAT)</w:t>
            </w:r>
            <w:r>
              <w:tab/>
            </w:r>
            <w:r>
              <w:fldChar w:fldCharType="begin"/>
            </w:r>
            <w:r>
              <w:instrText xml:space="preserve"> PAGEREF _Toc219379289 \h </w:instrText>
            </w:r>
            <w:r/>
            <w:r>
              <w:fldChar w:fldCharType="separate"/>
            </w:r>
            <w:r>
              <w:t xml:space="preserve">9</w:t>
            </w:r>
            <w:r>
              <w:fldChar w:fldCharType="end"/>
            </w:r>
          </w:hyperlink>
          <w:r/>
          <w:r>
            <w:rPr>
              <w:sz w:val="24"/>
              <w:szCs w:val="24"/>
              <w:lang w:val="en-US" w:eastAsia="en-US"/>
              <w14:ligatures w14:val="standardContextual"/>
            </w:rPr>
          </w:r>
        </w:p>
        <w:p w14:paraId="6B249919" w14:textId="41DAEB68">
          <w:pPr>
            <w:pStyle w:val="1178"/>
            <w:pBdr/>
            <w:spacing/>
            <w:ind/>
            <w:rPr>
              <w:sz w:val="24"/>
              <w:szCs w:val="24"/>
              <w:lang w:val="en-US" w:eastAsia="en-US"/>
              <w14:ligatures w14:val="standardContextual"/>
            </w:rPr>
          </w:pPr>
          <w:r/>
          <w:hyperlink w:tooltip="#_Toc219379290" w:anchor="_Toc219379290" w:history="1">
            <w:r>
              <w:rPr>
                <w:rStyle w:val="1151"/>
                <w:lang w:val="en"/>
              </w:rPr>
              <w:t xml:space="preserve">Taxes and duties</w:t>
            </w:r>
            <w:r>
              <w:tab/>
            </w:r>
            <w:r>
              <w:fldChar w:fldCharType="begin"/>
            </w:r>
            <w:r>
              <w:instrText xml:space="preserve"> PAGEREF _Toc219379290 \h </w:instrText>
            </w:r>
            <w:r/>
            <w:r>
              <w:fldChar w:fldCharType="separate"/>
            </w:r>
            <w:r>
              <w:t xml:space="preserve">10</w:t>
            </w:r>
            <w:r>
              <w:fldChar w:fldCharType="end"/>
            </w:r>
          </w:hyperlink>
          <w:r/>
          <w:r>
            <w:rPr>
              <w:sz w:val="24"/>
              <w:szCs w:val="24"/>
              <w:lang w:val="en-US" w:eastAsia="en-US"/>
              <w14:ligatures w14:val="standardContextual"/>
            </w:rPr>
          </w:r>
        </w:p>
        <w:p w14:paraId="76124DD6" w14:textId="55B0A2CE">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91" w:anchor="_Toc219379291" w:history="1">
            <w:r>
              <w:rPr>
                <w:rStyle w:val="1151"/>
                <w:b/>
                <w:caps/>
              </w:rPr>
              <w:t xml:space="preserve">ARTICLE 5:</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inspection and acceptance activities</w:t>
            </w:r>
            <w:r>
              <w:tab/>
            </w:r>
            <w:r>
              <w:fldChar w:fldCharType="begin"/>
            </w:r>
            <w:r>
              <w:instrText xml:space="preserve"> PAGEREF _Toc219379291 \h </w:instrText>
            </w:r>
            <w:r/>
            <w:r>
              <w:fldChar w:fldCharType="separate"/>
            </w:r>
            <w:r>
              <w:t xml:space="preserve">10</w:t>
            </w:r>
            <w:r>
              <w:fldChar w:fldCharType="end"/>
            </w:r>
          </w:hyperlink>
          <w:r/>
          <w:r>
            <w:rPr>
              <w:rFonts w:asciiTheme="minorHAnsi" w:hAnsiTheme="minorHAnsi" w:eastAsiaTheme="minorEastAsia" w:cstheme="minorBidi"/>
              <w:sz w:val="24"/>
              <w:szCs w:val="24"/>
              <w:lang w:val="en-US" w:eastAsia="en-US"/>
              <w14:ligatures w14:val="standardContextual"/>
            </w:rPr>
          </w:r>
        </w:p>
        <w:p w14:paraId="37411164" w14:textId="0545A127">
          <w:pPr>
            <w:pStyle w:val="1178"/>
            <w:pBdr/>
            <w:spacing/>
            <w:ind/>
            <w:rPr>
              <w:sz w:val="24"/>
              <w:szCs w:val="24"/>
              <w:lang w:val="en-US" w:eastAsia="en-US"/>
              <w14:ligatures w14:val="standardContextual"/>
            </w:rPr>
          </w:pPr>
          <w:r/>
          <w:hyperlink w:tooltip="#_Toc219379292" w:anchor="_Toc219379292" w:history="1">
            <w:r>
              <w:rPr>
                <w:rStyle w:val="1151"/>
                <w:lang w:val="en"/>
              </w:rPr>
              <w:t xml:space="preserve">Inspection activities</w:t>
            </w:r>
            <w:r>
              <w:tab/>
            </w:r>
            <w:r>
              <w:fldChar w:fldCharType="begin"/>
            </w:r>
            <w:r>
              <w:instrText xml:space="preserve"> PAGEREF _Toc219379292 \h </w:instrText>
            </w:r>
            <w:r/>
            <w:r>
              <w:fldChar w:fldCharType="separate"/>
            </w:r>
            <w:r>
              <w:t xml:space="preserve">10</w:t>
            </w:r>
            <w:r>
              <w:fldChar w:fldCharType="end"/>
            </w:r>
          </w:hyperlink>
          <w:r/>
          <w:r>
            <w:rPr>
              <w:sz w:val="24"/>
              <w:szCs w:val="24"/>
              <w:lang w:val="en-US" w:eastAsia="en-US"/>
              <w14:ligatures w14:val="standardContextual"/>
            </w:rPr>
          </w:r>
        </w:p>
        <w:p w14:paraId="5644EC8A" w14:textId="5B48FC68">
          <w:pPr>
            <w:pStyle w:val="1178"/>
            <w:pBdr/>
            <w:spacing/>
            <w:ind/>
            <w:rPr>
              <w:sz w:val="24"/>
              <w:szCs w:val="24"/>
              <w:lang w:val="en-US" w:eastAsia="en-US"/>
              <w14:ligatures w14:val="standardContextual"/>
            </w:rPr>
          </w:pPr>
          <w:r/>
          <w:hyperlink w:tooltip="#_Toc219379293" w:anchor="_Toc219379293" w:history="1">
            <w:r>
              <w:rPr>
                <w:rStyle w:val="1151"/>
                <w:lang w:val="en"/>
              </w:rPr>
              <w:t xml:space="preserve">Acceptance of services and supplies</w:t>
            </w:r>
            <w:r>
              <w:tab/>
            </w:r>
            <w:r>
              <w:fldChar w:fldCharType="begin"/>
            </w:r>
            <w:r>
              <w:instrText xml:space="preserve"> PAGEREF _Toc219379293 \h </w:instrText>
            </w:r>
            <w:r/>
            <w:r>
              <w:fldChar w:fldCharType="separate"/>
            </w:r>
            <w:r>
              <w:t xml:space="preserve">10</w:t>
            </w:r>
            <w:r>
              <w:fldChar w:fldCharType="end"/>
            </w:r>
          </w:hyperlink>
          <w:r/>
          <w:r>
            <w:rPr>
              <w:sz w:val="24"/>
              <w:szCs w:val="24"/>
              <w:lang w:val="en-US" w:eastAsia="en-US"/>
              <w14:ligatures w14:val="standardContextual"/>
            </w:rPr>
          </w:r>
        </w:p>
        <w:p w14:paraId="2D33415A" w14:textId="40FC0109">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294" w:anchor="_Toc219379294" w:history="1">
            <w:r>
              <w:rPr>
                <w:rStyle w:val="1151"/>
                <w:b/>
                <w:caps/>
              </w:rPr>
              <w:t xml:space="preserve">ARTICLE 6:</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Specific terms of execution</w:t>
            </w:r>
            <w:r>
              <w:tab/>
            </w:r>
            <w:r>
              <w:fldChar w:fldCharType="begin"/>
            </w:r>
            <w:r>
              <w:instrText xml:space="preserve"> PAGEREF _Toc219379294 \h </w:instrText>
            </w:r>
            <w:r/>
            <w:r>
              <w:fldChar w:fldCharType="separate"/>
            </w:r>
            <w:r>
              <w:t xml:space="preserve">10</w:t>
            </w:r>
            <w:r>
              <w:fldChar w:fldCharType="end"/>
            </w:r>
          </w:hyperlink>
          <w:r/>
          <w:r>
            <w:rPr>
              <w:rFonts w:asciiTheme="minorHAnsi" w:hAnsiTheme="minorHAnsi" w:eastAsiaTheme="minorEastAsia" w:cstheme="minorBidi"/>
              <w:sz w:val="24"/>
              <w:szCs w:val="24"/>
              <w:lang w:val="en-US" w:eastAsia="en-US"/>
              <w14:ligatures w14:val="standardContextual"/>
            </w:rPr>
          </w:r>
        </w:p>
        <w:p w14:paraId="225EDDA8" w14:textId="5BAD5C1F">
          <w:pPr>
            <w:pStyle w:val="1178"/>
            <w:pBdr/>
            <w:spacing/>
            <w:ind/>
            <w:rPr>
              <w:sz w:val="24"/>
              <w:szCs w:val="24"/>
              <w:lang w:val="en-US" w:eastAsia="en-US"/>
              <w14:ligatures w14:val="standardContextual"/>
            </w:rPr>
          </w:pPr>
          <w:r/>
          <w:hyperlink w:tooltip="#_Toc219379295" w:anchor="_Toc219379295" w:history="1">
            <w:r>
              <w:rPr>
                <w:rStyle w:val="1151"/>
                <w:rFonts w:cstheme="minorHAnsi"/>
                <w:lang w:val="en"/>
              </w:rPr>
              <w:t xml:space="preserve">Place of execution</w:t>
            </w:r>
            <w:r>
              <w:tab/>
            </w:r>
            <w:r>
              <w:fldChar w:fldCharType="begin"/>
            </w:r>
            <w:r>
              <w:instrText xml:space="preserve"> PAGEREF _Toc219379295 \h </w:instrText>
            </w:r>
            <w:r/>
            <w:r>
              <w:fldChar w:fldCharType="separate"/>
            </w:r>
            <w:r>
              <w:t xml:space="preserve">10</w:t>
            </w:r>
            <w:r>
              <w:fldChar w:fldCharType="end"/>
            </w:r>
          </w:hyperlink>
          <w:r/>
          <w:r>
            <w:rPr>
              <w:sz w:val="24"/>
              <w:szCs w:val="24"/>
              <w:lang w:val="en-US" w:eastAsia="en-US"/>
              <w14:ligatures w14:val="standardContextual"/>
            </w:rPr>
          </w:r>
        </w:p>
        <w:p w14:paraId="2C6A4635" w14:textId="2485DF2C">
          <w:pPr>
            <w:pStyle w:val="1178"/>
            <w:pBdr/>
            <w:spacing/>
            <w:ind/>
            <w:rPr>
              <w:sz w:val="24"/>
              <w:szCs w:val="24"/>
              <w:lang w:val="en-US" w:eastAsia="en-US"/>
              <w14:ligatures w14:val="standardContextual"/>
            </w:rPr>
          </w:pPr>
          <w:r/>
          <w:hyperlink w:tooltip="#_Toc219379296" w:anchor="_Toc219379296" w:history="1">
            <w:r>
              <w:rPr>
                <w:rStyle w:val="1151"/>
                <w:lang w:val="en"/>
              </w:rPr>
              <w:t xml:space="preserve">Language of the </w:t>
            </w:r>
            <w:r>
              <w:rPr>
                <w:rStyle w:val="1151"/>
                <w:rFonts w:cstheme="minorHAnsi"/>
                <w:smallCaps/>
                <w:lang w:val="en"/>
              </w:rPr>
              <w:t xml:space="preserve">Contract</w:t>
            </w:r>
            <w:r>
              <w:tab/>
            </w:r>
            <w:r>
              <w:fldChar w:fldCharType="begin"/>
            </w:r>
            <w:r>
              <w:instrText xml:space="preserve"> PAGEREF _Toc219379296 \h </w:instrText>
            </w:r>
            <w:r/>
            <w:r>
              <w:fldChar w:fldCharType="separate"/>
            </w:r>
            <w:r>
              <w:t xml:space="preserve">10</w:t>
            </w:r>
            <w:r>
              <w:fldChar w:fldCharType="end"/>
            </w:r>
          </w:hyperlink>
          <w:r/>
          <w:r>
            <w:rPr>
              <w:sz w:val="24"/>
              <w:szCs w:val="24"/>
              <w:lang w:val="en-US" w:eastAsia="en-US"/>
              <w14:ligatures w14:val="standardContextual"/>
            </w:rPr>
          </w:r>
        </w:p>
        <w:p w14:paraId="0414205F" w14:textId="34ED34EA">
          <w:pPr>
            <w:pStyle w:val="1178"/>
            <w:pBdr/>
            <w:spacing/>
            <w:ind/>
            <w:rPr>
              <w:sz w:val="24"/>
              <w:szCs w:val="24"/>
              <w:lang w:val="en-US" w:eastAsia="en-US"/>
              <w14:ligatures w14:val="standardContextual"/>
            </w:rPr>
          </w:pPr>
          <w:r/>
          <w:hyperlink w:tooltip="#_Toc219379297" w:anchor="_Toc219379297" w:history="1">
            <w:r>
              <w:rPr>
                <w:rStyle w:val="1151"/>
                <w:lang w:val="en"/>
              </w:rPr>
              <w:t xml:space="preserve">Commitments of the </w:t>
            </w:r>
            <w:r>
              <w:rPr>
                <w:rStyle w:val="1151"/>
                <w:rFonts w:cstheme="minorHAnsi"/>
                <w:smallCaps/>
                <w:lang w:val="en"/>
              </w:rPr>
              <w:t xml:space="preserve">Contractor</w:t>
            </w:r>
            <w:r>
              <w:tab/>
            </w:r>
            <w:r>
              <w:fldChar w:fldCharType="begin"/>
            </w:r>
            <w:r>
              <w:instrText xml:space="preserve"> PAGEREF _Toc219379297 \h </w:instrText>
            </w:r>
            <w:r/>
            <w:r>
              <w:fldChar w:fldCharType="separate"/>
            </w:r>
            <w:r>
              <w:t xml:space="preserve">10</w:t>
            </w:r>
            <w:r>
              <w:fldChar w:fldCharType="end"/>
            </w:r>
          </w:hyperlink>
          <w:r/>
          <w:r>
            <w:rPr>
              <w:sz w:val="24"/>
              <w:szCs w:val="24"/>
              <w:lang w:val="en-US" w:eastAsia="en-US"/>
              <w14:ligatures w14:val="standardContextual"/>
            </w:rPr>
          </w:r>
        </w:p>
        <w:p w14:paraId="132A8A12" w14:textId="124968A1">
          <w:pPr>
            <w:pStyle w:val="1178"/>
            <w:pBdr/>
            <w:spacing/>
            <w:ind/>
            <w:rPr>
              <w:sz w:val="24"/>
              <w:szCs w:val="24"/>
              <w:lang w:val="en-US" w:eastAsia="en-US"/>
              <w14:ligatures w14:val="standardContextual"/>
            </w:rPr>
          </w:pPr>
          <w:r/>
          <w:hyperlink w:tooltip="#_Toc219379298" w:anchor="_Toc219379298" w:history="1">
            <w:r>
              <w:rPr>
                <w:rStyle w:val="1151"/>
                <w:lang w:val="en"/>
              </w:rPr>
              <w:t xml:space="preserve">Confidentiality</w:t>
            </w:r>
            <w:r>
              <w:tab/>
            </w:r>
            <w:r>
              <w:fldChar w:fldCharType="begin"/>
            </w:r>
            <w:r>
              <w:instrText xml:space="preserve"> PAGEREF _Toc219379298 \h </w:instrText>
            </w:r>
            <w:r/>
            <w:r>
              <w:fldChar w:fldCharType="separate"/>
            </w:r>
            <w:r>
              <w:t xml:space="preserve">11</w:t>
            </w:r>
            <w:r>
              <w:fldChar w:fldCharType="end"/>
            </w:r>
          </w:hyperlink>
          <w:r/>
          <w:r>
            <w:rPr>
              <w:sz w:val="24"/>
              <w:szCs w:val="24"/>
              <w:lang w:val="en-US" w:eastAsia="en-US"/>
              <w14:ligatures w14:val="standardContextual"/>
            </w:rPr>
          </w:r>
        </w:p>
        <w:p w14:paraId="61FF98CC" w14:textId="12F633ED">
          <w:pPr>
            <w:pStyle w:val="1178"/>
            <w:pBdr/>
            <w:spacing/>
            <w:ind/>
            <w:rPr>
              <w:sz w:val="24"/>
              <w:szCs w:val="24"/>
              <w:lang w:val="en-US" w:eastAsia="en-US"/>
              <w14:ligatures w14:val="standardContextual"/>
            </w:rPr>
          </w:pPr>
          <w:r/>
          <w:hyperlink w:tooltip="#_Toc219379299" w:anchor="_Toc219379299" w:history="1">
            <w:r>
              <w:rPr>
                <w:rStyle w:val="1151"/>
                <w:lang w:val="en"/>
              </w:rPr>
              <w:t xml:space="preserve">Provision of documents</w:t>
            </w:r>
            <w:r>
              <w:tab/>
            </w:r>
            <w:r>
              <w:fldChar w:fldCharType="begin"/>
            </w:r>
            <w:r>
              <w:instrText xml:space="preserve"> PAGEREF _Toc219379299 \h </w:instrText>
            </w:r>
            <w:r/>
            <w:r>
              <w:fldChar w:fldCharType="separate"/>
            </w:r>
            <w:r>
              <w:t xml:space="preserve">11</w:t>
            </w:r>
            <w:r>
              <w:fldChar w:fldCharType="end"/>
            </w:r>
          </w:hyperlink>
          <w:r/>
          <w:r>
            <w:rPr>
              <w:sz w:val="24"/>
              <w:szCs w:val="24"/>
              <w:lang w:val="en-US" w:eastAsia="en-US"/>
              <w14:ligatures w14:val="standardContextual"/>
            </w:rPr>
          </w:r>
        </w:p>
        <w:p w14:paraId="2595B628" w14:textId="5713A717">
          <w:pPr>
            <w:pStyle w:val="1178"/>
            <w:pBdr/>
            <w:spacing/>
            <w:ind/>
            <w:rPr>
              <w:sz w:val="24"/>
              <w:szCs w:val="24"/>
              <w:lang w:val="en-US" w:eastAsia="en-US"/>
              <w14:ligatures w14:val="standardContextual"/>
            </w:rPr>
          </w:pPr>
          <w:r/>
          <w:hyperlink w:tooltip="#_Toc219379300" w:anchor="_Toc219379300" w:history="1">
            <w:r>
              <w:rPr>
                <w:rStyle w:val="1151"/>
                <w:lang w:val="en"/>
              </w:rPr>
              <w:t xml:space="preserve">Insurance</w:t>
            </w:r>
            <w:r>
              <w:tab/>
            </w:r>
            <w:r>
              <w:fldChar w:fldCharType="begin"/>
            </w:r>
            <w:r>
              <w:instrText xml:space="preserve"> PAGEREF _Toc219379300 \h </w:instrText>
            </w:r>
            <w:r/>
            <w:r>
              <w:fldChar w:fldCharType="separate"/>
            </w:r>
            <w:r>
              <w:t xml:space="preserve">11</w:t>
            </w:r>
            <w:r>
              <w:fldChar w:fldCharType="end"/>
            </w:r>
          </w:hyperlink>
          <w:r/>
          <w:r>
            <w:rPr>
              <w:sz w:val="24"/>
              <w:szCs w:val="24"/>
              <w:lang w:val="en-US" w:eastAsia="en-US"/>
              <w14:ligatures w14:val="standardContextual"/>
            </w:rPr>
          </w:r>
        </w:p>
        <w:p w14:paraId="7B79F385" w14:textId="58BB5FE6">
          <w:pPr>
            <w:pStyle w:val="1178"/>
            <w:pBdr/>
            <w:spacing/>
            <w:ind/>
            <w:rPr>
              <w:sz w:val="24"/>
              <w:szCs w:val="24"/>
              <w:lang w:val="en-US" w:eastAsia="en-US"/>
              <w14:ligatures w14:val="standardContextual"/>
            </w:rPr>
          </w:pPr>
          <w:r/>
          <w:hyperlink w:tooltip="#_Toc219379301" w:anchor="_Toc219379301" w:history="1">
            <w:r>
              <w:rPr>
                <w:rStyle w:val="1151"/>
                <w:lang w:val="en"/>
              </w:rPr>
              <w:t xml:space="preserve">Contact person and communication</w:t>
            </w:r>
            <w:r>
              <w:tab/>
            </w:r>
            <w:r>
              <w:fldChar w:fldCharType="begin"/>
            </w:r>
            <w:r>
              <w:instrText xml:space="preserve"> PAGEREF _Toc219379301 \h </w:instrText>
            </w:r>
            <w:r/>
            <w:r>
              <w:fldChar w:fldCharType="separate"/>
            </w:r>
            <w:r>
              <w:t xml:space="preserve">12</w:t>
            </w:r>
            <w:r>
              <w:fldChar w:fldCharType="end"/>
            </w:r>
          </w:hyperlink>
          <w:r/>
          <w:r>
            <w:rPr>
              <w:sz w:val="24"/>
              <w:szCs w:val="24"/>
              <w:lang w:val="en-US" w:eastAsia="en-US"/>
              <w14:ligatures w14:val="standardContextual"/>
            </w:rPr>
          </w:r>
        </w:p>
        <w:p w14:paraId="1080311A" w14:textId="647022E5">
          <w:pPr>
            <w:pStyle w:val="1178"/>
            <w:pBdr/>
            <w:spacing/>
            <w:ind/>
            <w:rPr>
              <w:sz w:val="24"/>
              <w:szCs w:val="24"/>
              <w:lang w:val="en-US" w:eastAsia="en-US"/>
              <w14:ligatures w14:val="standardContextual"/>
            </w:rPr>
          </w:pPr>
          <w:r/>
          <w:hyperlink w:tooltip="#_Toc219379302" w:anchor="_Toc219379302" w:history="1">
            <w:r>
              <w:rPr>
                <w:rStyle w:val="1151"/>
                <w:lang w:val="en"/>
              </w:rPr>
              <w:t xml:space="preserve">Understaking against deforestation</w:t>
            </w:r>
            <w:r>
              <w:tab/>
            </w:r>
            <w:r>
              <w:fldChar w:fldCharType="begin"/>
            </w:r>
            <w:r>
              <w:instrText xml:space="preserve"> PAGEREF _Toc219379302 \h </w:instrText>
            </w:r>
            <w:r/>
            <w:r>
              <w:fldChar w:fldCharType="separate"/>
            </w:r>
            <w:r>
              <w:t xml:space="preserve">12</w:t>
            </w:r>
            <w:r>
              <w:fldChar w:fldCharType="end"/>
            </w:r>
          </w:hyperlink>
          <w:r/>
          <w:r>
            <w:rPr>
              <w:sz w:val="24"/>
              <w:szCs w:val="24"/>
              <w:lang w:val="en-US" w:eastAsia="en-US"/>
              <w14:ligatures w14:val="standardContextual"/>
            </w:rPr>
          </w:r>
        </w:p>
        <w:p w14:paraId="20E8689F" w14:textId="7F9D4B3A">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03" w:anchor="_Toc219379303" w:history="1">
            <w:r>
              <w:rPr>
                <w:rStyle w:val="1151"/>
                <w:b/>
                <w:caps/>
              </w:rPr>
              <w:t xml:space="preserve">ARTICLE 7:</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Re-examination clause</w:t>
            </w:r>
            <w:r>
              <w:tab/>
            </w:r>
            <w:r>
              <w:fldChar w:fldCharType="begin"/>
            </w:r>
            <w:r>
              <w:instrText xml:space="preserve"> PAGEREF _Toc219379303 \h </w:instrText>
            </w:r>
            <w:r/>
            <w:r>
              <w:fldChar w:fldCharType="separate"/>
            </w:r>
            <w:r>
              <w:t xml:space="preserve">13</w:t>
            </w:r>
            <w:r>
              <w:fldChar w:fldCharType="end"/>
            </w:r>
          </w:hyperlink>
          <w:r/>
          <w:r>
            <w:rPr>
              <w:rFonts w:asciiTheme="minorHAnsi" w:hAnsiTheme="minorHAnsi" w:eastAsiaTheme="minorEastAsia" w:cstheme="minorBidi"/>
              <w:sz w:val="24"/>
              <w:szCs w:val="24"/>
              <w:lang w:val="en-US" w:eastAsia="en-US"/>
              <w14:ligatures w14:val="standardContextual"/>
            </w:rPr>
          </w:r>
        </w:p>
        <w:p w14:paraId="0F025BC1" w14:textId="7462250D">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04" w:anchor="_Toc219379304" w:history="1">
            <w:r>
              <w:rPr>
                <w:rStyle w:val="1151"/>
                <w:b/>
                <w:caps/>
              </w:rPr>
              <w:t xml:space="preserve">ARTICLE 8:</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Similar services</w:t>
            </w:r>
            <w:r>
              <w:tab/>
            </w:r>
            <w:r>
              <w:fldChar w:fldCharType="begin"/>
            </w:r>
            <w:r>
              <w:instrText xml:space="preserve"> PAGEREF _Toc219379304 \h </w:instrText>
            </w:r>
            <w:r/>
            <w:r>
              <w:fldChar w:fldCharType="separate"/>
            </w:r>
            <w:r>
              <w:t xml:space="preserve">13</w:t>
            </w:r>
            <w:r>
              <w:fldChar w:fldCharType="end"/>
            </w:r>
          </w:hyperlink>
          <w:r/>
          <w:r>
            <w:rPr>
              <w:rFonts w:asciiTheme="minorHAnsi" w:hAnsiTheme="minorHAnsi" w:eastAsiaTheme="minorEastAsia" w:cstheme="minorBidi"/>
              <w:sz w:val="24"/>
              <w:szCs w:val="24"/>
              <w:lang w:val="en-US" w:eastAsia="en-US"/>
              <w14:ligatures w14:val="standardContextual"/>
            </w:rPr>
          </w:r>
        </w:p>
        <w:p w14:paraId="6886B33C" w14:textId="15DF4FD2">
          <w:pPr>
            <w:pStyle w:val="1177"/>
            <w:pBdr/>
            <w:tabs>
              <w:tab w:val="left" w:leader="none" w:pos="144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05" w:anchor="_Toc219379305" w:history="1">
            <w:r>
              <w:rPr>
                <w:rStyle w:val="1151"/>
                <w:b/>
                <w:caps/>
              </w:rPr>
              <w:t xml:space="preserve">ARTICLE 9:</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penalties</w:t>
            </w:r>
            <w:r>
              <w:tab/>
            </w:r>
            <w:r>
              <w:fldChar w:fldCharType="begin"/>
            </w:r>
            <w:r>
              <w:instrText xml:space="preserve"> PAGEREF _Toc219379305 \h </w:instrText>
            </w:r>
            <w:r/>
            <w:r>
              <w:fldChar w:fldCharType="separate"/>
            </w:r>
            <w:r>
              <w:t xml:space="preserve">13</w:t>
            </w:r>
            <w:r>
              <w:fldChar w:fldCharType="end"/>
            </w:r>
          </w:hyperlink>
          <w:r/>
          <w:r>
            <w:rPr>
              <w:rFonts w:asciiTheme="minorHAnsi" w:hAnsiTheme="minorHAnsi" w:eastAsiaTheme="minorEastAsia" w:cstheme="minorBidi"/>
              <w:sz w:val="24"/>
              <w:szCs w:val="24"/>
              <w:lang w:val="en-US" w:eastAsia="en-US"/>
              <w14:ligatures w14:val="standardContextual"/>
            </w:rPr>
          </w:r>
        </w:p>
        <w:p w14:paraId="1296E083" w14:textId="03D55027">
          <w:pPr>
            <w:pStyle w:val="1178"/>
            <w:pBdr/>
            <w:spacing/>
            <w:ind/>
            <w:rPr>
              <w:sz w:val="24"/>
              <w:szCs w:val="24"/>
              <w:lang w:val="en-US" w:eastAsia="en-US"/>
              <w14:ligatures w14:val="standardContextual"/>
            </w:rPr>
          </w:pPr>
          <w:r/>
          <w:hyperlink w:tooltip="#_Toc219379306" w:anchor="_Toc219379306" w:history="1">
            <w:r>
              <w:rPr>
                <w:rStyle w:val="1151"/>
                <w:lang w:val="en"/>
              </w:rPr>
              <w:t xml:space="preserve">Penalties for periodic documentary deliverables</w:t>
            </w:r>
            <w:r>
              <w:tab/>
            </w:r>
            <w:r>
              <w:fldChar w:fldCharType="begin"/>
            </w:r>
            <w:r>
              <w:instrText xml:space="preserve"> PAGEREF _Toc219379306 \h </w:instrText>
            </w:r>
            <w:r/>
            <w:r>
              <w:fldChar w:fldCharType="separate"/>
            </w:r>
            <w:r>
              <w:t xml:space="preserve">13</w:t>
            </w:r>
            <w:r>
              <w:fldChar w:fldCharType="end"/>
            </w:r>
          </w:hyperlink>
          <w:r/>
          <w:r>
            <w:rPr>
              <w:sz w:val="24"/>
              <w:szCs w:val="24"/>
              <w:lang w:val="en-US" w:eastAsia="en-US"/>
              <w14:ligatures w14:val="standardContextual"/>
            </w:rPr>
          </w:r>
        </w:p>
        <w:p w14:paraId="412FC1A7" w14:textId="625FFFF8">
          <w:pPr>
            <w:pStyle w:val="1178"/>
            <w:pBdr/>
            <w:spacing/>
            <w:ind/>
            <w:rPr>
              <w:sz w:val="24"/>
              <w:szCs w:val="24"/>
              <w:lang w:val="en-US" w:eastAsia="en-US"/>
              <w14:ligatures w14:val="standardContextual"/>
            </w:rPr>
          </w:pPr>
          <w:r/>
          <w:hyperlink w:tooltip="#_Toc219379307" w:anchor="_Toc219379307" w:history="1">
            <w:r>
              <w:rPr>
                <w:rStyle w:val="1151"/>
                <w:lang w:val="en"/>
              </w:rPr>
              <w:t xml:space="preserve">Penalties applicable to submission of final deliverables</w:t>
            </w:r>
            <w:r>
              <w:tab/>
            </w:r>
            <w:r>
              <w:fldChar w:fldCharType="begin"/>
            </w:r>
            <w:r>
              <w:instrText xml:space="preserve"> PAGEREF _Toc219379307 \h </w:instrText>
            </w:r>
            <w:r/>
            <w:r>
              <w:fldChar w:fldCharType="separate"/>
            </w:r>
            <w:r>
              <w:t xml:space="preserve">13</w:t>
            </w:r>
            <w:r>
              <w:fldChar w:fldCharType="end"/>
            </w:r>
          </w:hyperlink>
          <w:r/>
          <w:r>
            <w:rPr>
              <w:sz w:val="24"/>
              <w:szCs w:val="24"/>
              <w:lang w:val="en-US" w:eastAsia="en-US"/>
              <w14:ligatures w14:val="standardContextual"/>
            </w:rPr>
          </w:r>
        </w:p>
        <w:p w14:paraId="6025091F" w14:textId="4B60B798">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08" w:anchor="_Toc219379308" w:history="1">
            <w:r>
              <w:rPr>
                <w:rStyle w:val="1151"/>
                <w:b/>
                <w:caps/>
              </w:rPr>
              <w:t xml:space="preserve">ARTICLE 10:</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intellectual property</w:t>
            </w:r>
            <w:r>
              <w:tab/>
            </w:r>
            <w:r>
              <w:fldChar w:fldCharType="begin"/>
            </w:r>
            <w:r>
              <w:instrText xml:space="preserve"> PAGEREF _Toc219379308 \h </w:instrText>
            </w:r>
            <w:r/>
            <w:r>
              <w:fldChar w:fldCharType="separate"/>
            </w:r>
            <w:r>
              <w:t xml:space="preserve">13</w:t>
            </w:r>
            <w:r>
              <w:fldChar w:fldCharType="end"/>
            </w:r>
          </w:hyperlink>
          <w:r/>
          <w:r>
            <w:rPr>
              <w:rFonts w:asciiTheme="minorHAnsi" w:hAnsiTheme="minorHAnsi" w:eastAsiaTheme="minorEastAsia" w:cstheme="minorBidi"/>
              <w:sz w:val="24"/>
              <w:szCs w:val="24"/>
              <w:lang w:val="en-US" w:eastAsia="en-US"/>
              <w14:ligatures w14:val="standardContextual"/>
            </w:rPr>
          </w:r>
        </w:p>
        <w:p w14:paraId="07DBC1DB" w14:textId="5E590F7C">
          <w:pPr>
            <w:pStyle w:val="1178"/>
            <w:pBdr/>
            <w:spacing/>
            <w:ind/>
            <w:rPr>
              <w:sz w:val="24"/>
              <w:szCs w:val="24"/>
              <w:lang w:val="en-US" w:eastAsia="en-US"/>
              <w14:ligatures w14:val="standardContextual"/>
            </w:rPr>
          </w:pPr>
          <w:r/>
          <w:hyperlink w:tooltip="#_Toc219379309" w:anchor="_Toc219379309" w:history="1">
            <w:r>
              <w:rPr>
                <w:rStyle w:val="1151"/>
                <w:lang w:val="en"/>
              </w:rPr>
              <w:t xml:space="preserve">Definitions</w:t>
            </w:r>
            <w:r>
              <w:tab/>
            </w:r>
            <w:r>
              <w:fldChar w:fldCharType="begin"/>
            </w:r>
            <w:r>
              <w:instrText xml:space="preserve"> PAGEREF _Toc219379309 \h </w:instrText>
            </w:r>
            <w:r/>
            <w:r>
              <w:fldChar w:fldCharType="separate"/>
            </w:r>
            <w:r>
              <w:t xml:space="preserve">13</w:t>
            </w:r>
            <w:r>
              <w:fldChar w:fldCharType="end"/>
            </w:r>
          </w:hyperlink>
          <w:r/>
          <w:r>
            <w:rPr>
              <w:sz w:val="24"/>
              <w:szCs w:val="24"/>
              <w:lang w:val="en-US" w:eastAsia="en-US"/>
              <w14:ligatures w14:val="standardContextual"/>
            </w:rPr>
          </w:r>
        </w:p>
        <w:p w14:paraId="14A8AF00" w14:textId="2652031A">
          <w:pPr>
            <w:pStyle w:val="1178"/>
            <w:pBdr/>
            <w:spacing/>
            <w:ind/>
            <w:rPr>
              <w:sz w:val="24"/>
              <w:szCs w:val="24"/>
              <w:lang w:val="en-US" w:eastAsia="en-US"/>
              <w14:ligatures w14:val="standardContextual"/>
            </w:rPr>
          </w:pPr>
          <w:r/>
          <w:hyperlink w:tooltip="#_Toc219379310" w:anchor="_Toc219379310" w:history="1">
            <w:r>
              <w:rPr>
                <w:rStyle w:val="1151"/>
                <w:lang w:val="en"/>
              </w:rPr>
              <w:t xml:space="preserve">Ownership of results</w:t>
            </w:r>
            <w:r>
              <w:tab/>
            </w:r>
            <w:r>
              <w:fldChar w:fldCharType="begin"/>
            </w:r>
            <w:r>
              <w:instrText xml:space="preserve"> PAGEREF _Toc219379310 \h </w:instrText>
            </w:r>
            <w:r/>
            <w:r>
              <w:fldChar w:fldCharType="separate"/>
            </w:r>
            <w:r>
              <w:t xml:space="preserve">14</w:t>
            </w:r>
            <w:r>
              <w:fldChar w:fldCharType="end"/>
            </w:r>
          </w:hyperlink>
          <w:r/>
          <w:r>
            <w:rPr>
              <w:sz w:val="24"/>
              <w:szCs w:val="24"/>
              <w:lang w:val="en-US" w:eastAsia="en-US"/>
              <w14:ligatures w14:val="standardContextual"/>
            </w:rPr>
          </w:r>
        </w:p>
        <w:p w14:paraId="264E4E92" w14:textId="4A39D62D">
          <w:pPr>
            <w:pStyle w:val="1178"/>
            <w:pBdr/>
            <w:spacing/>
            <w:ind/>
            <w:rPr>
              <w:sz w:val="24"/>
              <w:szCs w:val="24"/>
              <w:lang w:val="en-US" w:eastAsia="en-US"/>
              <w14:ligatures w14:val="standardContextual"/>
            </w:rPr>
          </w:pPr>
          <w:r/>
          <w:hyperlink w:tooltip="#_Toc219379311" w:anchor="_Toc219379311" w:history="1">
            <w:r>
              <w:rPr>
                <w:rStyle w:val="1151"/>
                <w:lang w:val="en"/>
              </w:rPr>
              <w:t xml:space="preserve">Exploitation of results</w:t>
            </w:r>
            <w:r>
              <w:tab/>
            </w:r>
            <w:r>
              <w:fldChar w:fldCharType="begin"/>
            </w:r>
            <w:r>
              <w:instrText xml:space="preserve"> PAGEREF _Toc219379311 \h </w:instrText>
            </w:r>
            <w:r/>
            <w:r>
              <w:fldChar w:fldCharType="separate"/>
            </w:r>
            <w:r>
              <w:t xml:space="preserve">14</w:t>
            </w:r>
            <w:r>
              <w:fldChar w:fldCharType="end"/>
            </w:r>
          </w:hyperlink>
          <w:r/>
          <w:r>
            <w:rPr>
              <w:sz w:val="24"/>
              <w:szCs w:val="24"/>
              <w:lang w:val="en-US" w:eastAsia="en-US"/>
              <w14:ligatures w14:val="standardContextual"/>
            </w:rPr>
          </w:r>
        </w:p>
        <w:p w14:paraId="2528FA07" w14:textId="7F99308D">
          <w:pPr>
            <w:pStyle w:val="1178"/>
            <w:pBdr/>
            <w:spacing/>
            <w:ind/>
            <w:rPr>
              <w:sz w:val="24"/>
              <w:szCs w:val="24"/>
              <w:lang w:val="en-US" w:eastAsia="en-US"/>
              <w14:ligatures w14:val="standardContextual"/>
            </w:rPr>
          </w:pPr>
          <w:r/>
          <w:hyperlink w:tooltip="#_Toc219379312" w:anchor="_Toc219379312" w:history="1">
            <w:r>
              <w:rPr>
                <w:rStyle w:val="1151"/>
                <w:lang w:val="en"/>
              </w:rPr>
              <w:t xml:space="preserve">Licensing of pre-existing rights</w:t>
            </w:r>
            <w:r>
              <w:tab/>
            </w:r>
            <w:r>
              <w:fldChar w:fldCharType="begin"/>
            </w:r>
            <w:r>
              <w:instrText xml:space="preserve"> PAGEREF _Toc219379312 \h </w:instrText>
            </w:r>
            <w:r/>
            <w:r>
              <w:fldChar w:fldCharType="separate"/>
            </w:r>
            <w:r>
              <w:t xml:space="preserve">14</w:t>
            </w:r>
            <w:r>
              <w:fldChar w:fldCharType="end"/>
            </w:r>
          </w:hyperlink>
          <w:r/>
          <w:r>
            <w:rPr>
              <w:sz w:val="24"/>
              <w:szCs w:val="24"/>
              <w:lang w:val="en-US" w:eastAsia="en-US"/>
              <w14:ligatures w14:val="standardContextual"/>
            </w:rPr>
          </w:r>
        </w:p>
        <w:p w14:paraId="300CA0DB" w14:textId="207E8492">
          <w:pPr>
            <w:pStyle w:val="1178"/>
            <w:pBdr/>
            <w:spacing/>
            <w:ind/>
            <w:rPr>
              <w:sz w:val="24"/>
              <w:szCs w:val="24"/>
              <w:lang w:val="en-US" w:eastAsia="en-US"/>
              <w14:ligatures w14:val="standardContextual"/>
            </w:rPr>
          </w:pPr>
          <w:r/>
          <w:hyperlink w:tooltip="#_Toc219379313" w:anchor="_Toc219379313" w:history="1">
            <w:r>
              <w:rPr>
                <w:rStyle w:val="1151"/>
                <w:lang w:val="en"/>
              </w:rPr>
              <w:t xml:space="preserve">Guarantees</w:t>
            </w:r>
            <w:r>
              <w:tab/>
            </w:r>
            <w:r>
              <w:fldChar w:fldCharType="begin"/>
            </w:r>
            <w:r>
              <w:instrText xml:space="preserve"> PAGEREF _Toc219379313 \h </w:instrText>
            </w:r>
            <w:r/>
            <w:r>
              <w:fldChar w:fldCharType="separate"/>
            </w:r>
            <w:r>
              <w:t xml:space="preserve">15</w:t>
            </w:r>
            <w:r>
              <w:fldChar w:fldCharType="end"/>
            </w:r>
          </w:hyperlink>
          <w:r/>
          <w:r>
            <w:rPr>
              <w:sz w:val="24"/>
              <w:szCs w:val="24"/>
              <w:lang w:val="en-US" w:eastAsia="en-US"/>
              <w14:ligatures w14:val="standardContextual"/>
            </w:rPr>
          </w:r>
        </w:p>
        <w:p w14:paraId="6F83C1E1" w14:textId="7FD0DD5B">
          <w:pPr>
            <w:pStyle w:val="1178"/>
            <w:pBdr/>
            <w:spacing/>
            <w:ind/>
            <w:rPr>
              <w:sz w:val="24"/>
              <w:szCs w:val="24"/>
              <w:lang w:val="en-US" w:eastAsia="en-US"/>
              <w14:ligatures w14:val="standardContextual"/>
            </w:rPr>
          </w:pPr>
          <w:r/>
          <w:hyperlink w:tooltip="#_Toc219379314" w:anchor="_Toc219379314" w:history="1">
            <w:r>
              <w:rPr>
                <w:rStyle w:val="1151"/>
                <w:lang w:val="en"/>
              </w:rPr>
              <w:t xml:space="preserve">Image rights</w:t>
            </w:r>
            <w:r>
              <w:tab/>
            </w:r>
            <w:r>
              <w:fldChar w:fldCharType="begin"/>
            </w:r>
            <w:r>
              <w:instrText xml:space="preserve"> PAGEREF _Toc219379314 \h </w:instrText>
            </w:r>
            <w:r/>
            <w:r>
              <w:fldChar w:fldCharType="separate"/>
            </w:r>
            <w:r>
              <w:t xml:space="preserve">15</w:t>
            </w:r>
            <w:r>
              <w:fldChar w:fldCharType="end"/>
            </w:r>
          </w:hyperlink>
          <w:r/>
          <w:r>
            <w:rPr>
              <w:sz w:val="24"/>
              <w:szCs w:val="24"/>
              <w:lang w:val="en-US" w:eastAsia="en-US"/>
              <w14:ligatures w14:val="standardContextual"/>
            </w:rPr>
          </w:r>
        </w:p>
        <w:p w14:paraId="2CB1CA27" w14:textId="55E95D05">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15" w:anchor="_Toc219379315" w:history="1">
            <w:r>
              <w:rPr>
                <w:rStyle w:val="1151"/>
                <w:b/>
                <w:caps/>
              </w:rPr>
              <w:t xml:space="preserve">ARTICLE 11:</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Termination of the contract</w:t>
            </w:r>
            <w:r>
              <w:tab/>
            </w:r>
            <w:r>
              <w:fldChar w:fldCharType="begin"/>
            </w:r>
            <w:r>
              <w:instrText xml:space="preserve"> PAGEREF _Toc219379315 \h </w:instrText>
            </w:r>
            <w:r/>
            <w:r>
              <w:fldChar w:fldCharType="separate"/>
            </w:r>
            <w:r>
              <w:t xml:space="preserve">15</w:t>
            </w:r>
            <w:r>
              <w:fldChar w:fldCharType="end"/>
            </w:r>
          </w:hyperlink>
          <w:r/>
          <w:r>
            <w:rPr>
              <w:rFonts w:asciiTheme="minorHAnsi" w:hAnsiTheme="minorHAnsi" w:eastAsiaTheme="minorEastAsia" w:cstheme="minorBidi"/>
              <w:sz w:val="24"/>
              <w:szCs w:val="24"/>
              <w:lang w:val="en-US" w:eastAsia="en-US"/>
              <w14:ligatures w14:val="standardContextual"/>
            </w:rPr>
          </w:r>
        </w:p>
        <w:p w14:paraId="3BA505EC" w14:textId="147EBAE8">
          <w:pPr>
            <w:pStyle w:val="1178"/>
            <w:pBdr/>
            <w:spacing/>
            <w:ind/>
            <w:rPr>
              <w:sz w:val="24"/>
              <w:szCs w:val="24"/>
              <w:lang w:val="en-US" w:eastAsia="en-US"/>
              <w14:ligatures w14:val="standardContextual"/>
            </w:rPr>
          </w:pPr>
          <w:r/>
          <w:hyperlink w:tooltip="#_Toc219379316" w:anchor="_Toc219379316" w:history="1">
            <w:r>
              <w:rPr>
                <w:rStyle w:val="1151"/>
                <w:rFonts w:cstheme="minorHAnsi"/>
                <w:lang w:val="en"/>
              </w:rPr>
              <w:t xml:space="preserve">General terms of performance</w:t>
            </w:r>
            <w:r>
              <w:tab/>
            </w:r>
            <w:r>
              <w:fldChar w:fldCharType="begin"/>
            </w:r>
            <w:r>
              <w:instrText xml:space="preserve"> PAGEREF _Toc219379316 \h </w:instrText>
            </w:r>
            <w:r/>
            <w:r>
              <w:fldChar w:fldCharType="separate"/>
            </w:r>
            <w:r>
              <w:t xml:space="preserve">15</w:t>
            </w:r>
            <w:r>
              <w:fldChar w:fldCharType="end"/>
            </w:r>
          </w:hyperlink>
          <w:r/>
          <w:r>
            <w:rPr>
              <w:sz w:val="24"/>
              <w:szCs w:val="24"/>
              <w:lang w:val="en-US" w:eastAsia="en-US"/>
              <w14:ligatures w14:val="standardContextual"/>
            </w:rPr>
          </w:r>
        </w:p>
        <w:p w14:paraId="44E0FAB6" w14:textId="72D5F54D">
          <w:pPr>
            <w:pStyle w:val="1178"/>
            <w:pBdr/>
            <w:spacing/>
            <w:ind/>
            <w:rPr>
              <w:sz w:val="24"/>
              <w:szCs w:val="24"/>
              <w:lang w:val="en-US" w:eastAsia="en-US"/>
              <w14:ligatures w14:val="standardContextual"/>
            </w:rPr>
          </w:pPr>
          <w:r/>
          <w:hyperlink w:tooltip="#_Toc219379317" w:anchor="_Toc219379317" w:history="1">
            <w:r>
              <w:rPr>
                <w:rStyle w:val="1151"/>
                <w:rFonts w:cstheme="minorHAnsi"/>
                <w:lang w:val="en"/>
              </w:rPr>
              <w:t xml:space="preserve">Termination of the Contract due to the non-availability of a designated expert</w:t>
            </w:r>
            <w:r>
              <w:tab/>
            </w:r>
            <w:r>
              <w:fldChar w:fldCharType="begin"/>
            </w:r>
            <w:r>
              <w:instrText xml:space="preserve"> PAGEREF _Toc219379317 \h </w:instrText>
            </w:r>
            <w:r/>
            <w:r>
              <w:fldChar w:fldCharType="separate"/>
            </w:r>
            <w:r>
              <w:t xml:space="preserve">15</w:t>
            </w:r>
            <w:r>
              <w:fldChar w:fldCharType="end"/>
            </w:r>
          </w:hyperlink>
          <w:r/>
          <w:r>
            <w:rPr>
              <w:sz w:val="24"/>
              <w:szCs w:val="24"/>
              <w:lang w:val="en-US" w:eastAsia="en-US"/>
              <w14:ligatures w14:val="standardContextual"/>
            </w:rPr>
          </w:r>
        </w:p>
        <w:p w14:paraId="05FEF901" w14:textId="02D68968">
          <w:pPr>
            <w:pStyle w:val="1178"/>
            <w:pBdr/>
            <w:spacing/>
            <w:ind/>
            <w:rPr>
              <w:sz w:val="24"/>
              <w:szCs w:val="24"/>
              <w:lang w:val="en-US" w:eastAsia="en-US"/>
              <w14:ligatures w14:val="standardContextual"/>
            </w:rPr>
          </w:pPr>
          <w:r/>
          <w:hyperlink w:tooltip="#_Toc219379318" w:anchor="_Toc219379318" w:history="1">
            <w:r>
              <w:rPr>
                <w:rStyle w:val="1151"/>
                <w:rFonts w:cstheme="minorHAnsi"/>
                <w:lang w:val="en"/>
              </w:rPr>
              <w:t xml:space="preserve">Procedure</w:t>
            </w:r>
            <w:r>
              <w:tab/>
            </w:r>
            <w:r>
              <w:fldChar w:fldCharType="begin"/>
            </w:r>
            <w:r>
              <w:instrText xml:space="preserve"> PAGEREF _Toc219379318 \h </w:instrText>
            </w:r>
            <w:r/>
            <w:r>
              <w:fldChar w:fldCharType="separate"/>
            </w:r>
            <w:r>
              <w:t xml:space="preserve">15</w:t>
            </w:r>
            <w:r>
              <w:fldChar w:fldCharType="end"/>
            </w:r>
          </w:hyperlink>
          <w:r/>
          <w:r>
            <w:rPr>
              <w:sz w:val="24"/>
              <w:szCs w:val="24"/>
              <w:lang w:val="en-US" w:eastAsia="en-US"/>
              <w14:ligatures w14:val="standardContextual"/>
            </w:rPr>
          </w:r>
        </w:p>
        <w:p w14:paraId="21A34985" w14:textId="7E564E4A">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19" w:anchor="_Toc219379319" w:history="1">
            <w:r>
              <w:rPr>
                <w:rStyle w:val="1151"/>
                <w:b/>
                <w:caps/>
                <w:lang w:val="en-GB"/>
              </w:rPr>
              <w:t xml:space="preserve">ARTICLE 12:</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safety and security measures and responsabilities</w:t>
            </w:r>
            <w:r>
              <w:tab/>
            </w:r>
            <w:r>
              <w:fldChar w:fldCharType="begin"/>
            </w:r>
            <w:r>
              <w:instrText xml:space="preserve"> PAGEREF _Toc219379319 \h </w:instrText>
            </w:r>
            <w:r/>
            <w:r>
              <w:fldChar w:fldCharType="separate"/>
            </w:r>
            <w:r>
              <w:t xml:space="preserve">16</w:t>
            </w:r>
            <w:r>
              <w:fldChar w:fldCharType="end"/>
            </w:r>
          </w:hyperlink>
          <w:r/>
          <w:r>
            <w:rPr>
              <w:rFonts w:asciiTheme="minorHAnsi" w:hAnsiTheme="minorHAnsi" w:eastAsiaTheme="minorEastAsia" w:cstheme="minorBidi"/>
              <w:sz w:val="24"/>
              <w:szCs w:val="24"/>
              <w:lang w:val="en-US" w:eastAsia="en-US"/>
              <w14:ligatures w14:val="standardContextual"/>
            </w:rPr>
          </w:r>
        </w:p>
        <w:p w14:paraId="104848F6" w14:textId="22BEA94B">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0" w:anchor="_Toc219379320" w:history="1">
            <w:r>
              <w:rPr>
                <w:rStyle w:val="1151"/>
                <w:b/>
                <w:caps/>
                <w:lang w:val="en-GB"/>
              </w:rPr>
              <w:t xml:space="preserve">ARTICLE 13:</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ethics</w:t>
            </w:r>
            <w:r>
              <w:tab/>
            </w:r>
            <w:r>
              <w:fldChar w:fldCharType="begin"/>
            </w:r>
            <w:r>
              <w:instrText xml:space="preserve"> PAGEREF _Toc219379320 \h </w:instrText>
            </w:r>
            <w:r/>
            <w:r>
              <w:fldChar w:fldCharType="separate"/>
            </w:r>
            <w:r>
              <w:t xml:space="preserve">16</w:t>
            </w:r>
            <w:r>
              <w:fldChar w:fldCharType="end"/>
            </w:r>
          </w:hyperlink>
          <w:r/>
          <w:r>
            <w:rPr>
              <w:rFonts w:asciiTheme="minorHAnsi" w:hAnsiTheme="minorHAnsi" w:eastAsiaTheme="minorEastAsia" w:cstheme="minorBidi"/>
              <w:sz w:val="24"/>
              <w:szCs w:val="24"/>
              <w:lang w:val="en-US" w:eastAsia="en-US"/>
              <w14:ligatures w14:val="standardContextual"/>
            </w:rPr>
          </w:r>
        </w:p>
        <w:p w14:paraId="4023D072" w14:textId="21EF8C03">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1" w:anchor="_Toc219379321" w:history="1">
            <w:r>
              <w:rPr>
                <w:rStyle w:val="1151"/>
                <w:b/>
                <w:caps/>
              </w:rPr>
              <w:t xml:space="preserve">ARTICLE 14:</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Administration of personal data</w:t>
            </w:r>
            <w:r>
              <w:tab/>
            </w:r>
            <w:r>
              <w:fldChar w:fldCharType="begin"/>
            </w:r>
            <w:r>
              <w:instrText xml:space="preserve"> PAGEREF _Toc219379321 \h </w:instrText>
            </w:r>
            <w:r/>
            <w:r>
              <w:fldChar w:fldCharType="separate"/>
            </w:r>
            <w:r>
              <w:t xml:space="preserve">16</w:t>
            </w:r>
            <w:r>
              <w:fldChar w:fldCharType="end"/>
            </w:r>
          </w:hyperlink>
          <w:r/>
          <w:r>
            <w:rPr>
              <w:rFonts w:asciiTheme="minorHAnsi" w:hAnsiTheme="minorHAnsi" w:eastAsiaTheme="minorEastAsia" w:cstheme="minorBidi"/>
              <w:sz w:val="24"/>
              <w:szCs w:val="24"/>
              <w:lang w:val="en-US" w:eastAsia="en-US"/>
              <w14:ligatures w14:val="standardContextual"/>
            </w:rPr>
          </w:r>
        </w:p>
        <w:p w14:paraId="39007F67" w14:textId="568B2002">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2" w:anchor="_Toc219379322" w:history="1">
            <w:r>
              <w:rPr>
                <w:rStyle w:val="1151"/>
                <w:b/>
                <w:caps/>
              </w:rPr>
              <w:t xml:space="preserve">ARTICLE 15:</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Dispute resolution - applicable law</w:t>
            </w:r>
            <w:r>
              <w:tab/>
            </w:r>
            <w:r>
              <w:fldChar w:fldCharType="begin"/>
            </w:r>
            <w:r>
              <w:instrText xml:space="preserve"> PAGEREF _Toc219379322 \h </w:instrText>
            </w:r>
            <w:r/>
            <w:r>
              <w:fldChar w:fldCharType="separate"/>
            </w:r>
            <w:r>
              <w:t xml:space="preserve">17</w:t>
            </w:r>
            <w:r>
              <w:fldChar w:fldCharType="end"/>
            </w:r>
          </w:hyperlink>
          <w:r/>
          <w:r>
            <w:rPr>
              <w:rFonts w:asciiTheme="minorHAnsi" w:hAnsiTheme="minorHAnsi" w:eastAsiaTheme="minorEastAsia" w:cstheme="minorBidi"/>
              <w:sz w:val="24"/>
              <w:szCs w:val="24"/>
              <w:lang w:val="en-US" w:eastAsia="en-US"/>
              <w14:ligatures w14:val="standardContextual"/>
            </w:rPr>
          </w:r>
        </w:p>
        <w:p w14:paraId="63247206" w14:textId="7096CA3C">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3" w:anchor="_Toc219379323" w:history="1">
            <w:r>
              <w:rPr>
                <w:rStyle w:val="1151"/>
                <w:b/>
                <w:caps/>
              </w:rPr>
              <w:t xml:space="preserve">ARTICLE 16:</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Derogation from the CCAG</w:t>
            </w:r>
            <w:r>
              <w:tab/>
            </w:r>
            <w:r>
              <w:fldChar w:fldCharType="begin"/>
            </w:r>
            <w:r>
              <w:instrText xml:space="preserve"> PAGEREF _Toc219379323 \h </w:instrText>
            </w:r>
            <w:r/>
            <w:r>
              <w:fldChar w:fldCharType="separate"/>
            </w:r>
            <w:r>
              <w:t xml:space="preserve">18</w:t>
            </w:r>
            <w:r>
              <w:fldChar w:fldCharType="end"/>
            </w:r>
          </w:hyperlink>
          <w:r/>
          <w:r>
            <w:rPr>
              <w:rFonts w:asciiTheme="minorHAnsi" w:hAnsiTheme="minorHAnsi" w:eastAsiaTheme="minorEastAsia" w:cstheme="minorBidi"/>
              <w:sz w:val="24"/>
              <w:szCs w:val="24"/>
              <w:lang w:val="en-US" w:eastAsia="en-US"/>
              <w14:ligatures w14:val="standardContextual"/>
            </w:rPr>
          </w:r>
        </w:p>
        <w:p w14:paraId="083747B2" w14:textId="256CEFF0">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4" w:anchor="_Toc219379324" w:history="1">
            <w:r>
              <w:rPr>
                <w:rStyle w:val="1151"/>
                <w:b/>
                <w:caps/>
              </w:rPr>
              <w:t xml:space="preserve">ARTICLE 17:</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AUDIT</w:t>
            </w:r>
            <w:r>
              <w:tab/>
            </w:r>
            <w:r>
              <w:fldChar w:fldCharType="begin"/>
            </w:r>
            <w:r>
              <w:instrText xml:space="preserve"> PAGEREF _Toc219379324 \h </w:instrText>
            </w:r>
            <w:r/>
            <w:r>
              <w:fldChar w:fldCharType="separate"/>
            </w:r>
            <w:r>
              <w:t xml:space="preserve">18</w:t>
            </w:r>
            <w:r>
              <w:fldChar w:fldCharType="end"/>
            </w:r>
          </w:hyperlink>
          <w:r/>
          <w:r>
            <w:rPr>
              <w:rFonts w:asciiTheme="minorHAnsi" w:hAnsiTheme="minorHAnsi" w:eastAsiaTheme="minorEastAsia" w:cstheme="minorBidi"/>
              <w:sz w:val="24"/>
              <w:szCs w:val="24"/>
              <w:lang w:val="en-US" w:eastAsia="en-US"/>
              <w14:ligatures w14:val="standardContextual"/>
            </w:rPr>
          </w:r>
        </w:p>
        <w:p w14:paraId="4BC62046" w14:textId="58DEE854">
          <w:pPr>
            <w:pStyle w:val="1177"/>
            <w:pBdr/>
            <w:tabs>
              <w:tab w:val="left" w:leader="none" w:pos="1680"/>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5" w:anchor="_Toc219379325" w:history="1">
            <w:r>
              <w:rPr>
                <w:rStyle w:val="1151"/>
                <w:b/>
                <w:caps/>
              </w:rPr>
              <w:t xml:space="preserve">ARTICLE 18:</w:t>
            </w:r>
            <w:r>
              <w:rPr>
                <w:rFonts w:asciiTheme="minorHAnsi" w:hAnsiTheme="minorHAnsi" w:eastAsiaTheme="minorEastAsia" w:cstheme="minorBidi"/>
                <w:sz w:val="24"/>
                <w:szCs w:val="24"/>
                <w:lang w:val="en-US" w:eastAsia="en-US"/>
                <w14:ligatures w14:val="standardContextual"/>
              </w:rPr>
              <w:tab/>
            </w:r>
            <w:r>
              <w:rPr>
                <w:rStyle w:val="1151"/>
                <w:b/>
                <w:bCs/>
                <w:caps/>
                <w:lang w:val="en"/>
              </w:rPr>
              <w:t xml:space="preserve">Final provisions</w:t>
            </w:r>
            <w:r>
              <w:tab/>
            </w:r>
            <w:r>
              <w:fldChar w:fldCharType="begin"/>
            </w:r>
            <w:r>
              <w:instrText xml:space="preserve"> PAGEREF _Toc219379325 \h </w:instrText>
            </w:r>
            <w:r/>
            <w:r>
              <w:fldChar w:fldCharType="separate"/>
            </w:r>
            <w:r>
              <w:t xml:space="preserve">19</w:t>
            </w:r>
            <w:r>
              <w:fldChar w:fldCharType="end"/>
            </w:r>
          </w:hyperlink>
          <w:r/>
          <w:r>
            <w:rPr>
              <w:rFonts w:asciiTheme="minorHAnsi" w:hAnsiTheme="minorHAnsi" w:eastAsiaTheme="minorEastAsia" w:cstheme="minorBidi"/>
              <w:sz w:val="24"/>
              <w:szCs w:val="24"/>
              <w:lang w:val="en-US" w:eastAsia="en-US"/>
              <w14:ligatures w14:val="standardContextual"/>
            </w:rPr>
          </w:r>
        </w:p>
        <w:p w14:paraId="0AD10881" w14:textId="2C525511">
          <w:pPr>
            <w:pStyle w:val="1178"/>
            <w:pBdr/>
            <w:spacing/>
            <w:ind/>
            <w:rPr>
              <w:sz w:val="24"/>
              <w:szCs w:val="24"/>
              <w:lang w:val="en-US" w:eastAsia="en-US"/>
              <w14:ligatures w14:val="standardContextual"/>
            </w:rPr>
          </w:pPr>
          <w:r/>
          <w:hyperlink w:tooltip="#_Toc219379326" w:anchor="_Toc219379326" w:history="1">
            <w:r>
              <w:rPr>
                <w:rStyle w:val="1151"/>
                <w:lang w:val="en"/>
              </w:rPr>
              <w:t xml:space="preserve">Declaration</w:t>
            </w:r>
            <w:r>
              <w:tab/>
            </w:r>
            <w:r>
              <w:fldChar w:fldCharType="begin"/>
            </w:r>
            <w:r>
              <w:instrText xml:space="preserve"> PAGEREF _Toc219379326 \h </w:instrText>
            </w:r>
            <w:r/>
            <w:r>
              <w:fldChar w:fldCharType="separate"/>
            </w:r>
            <w:r>
              <w:t xml:space="preserve">19</w:t>
            </w:r>
            <w:r>
              <w:fldChar w:fldCharType="end"/>
            </w:r>
          </w:hyperlink>
          <w:r/>
          <w:r>
            <w:rPr>
              <w:sz w:val="24"/>
              <w:szCs w:val="24"/>
              <w:lang w:val="en-US" w:eastAsia="en-US"/>
              <w14:ligatures w14:val="standardContextual"/>
            </w:rPr>
          </w:r>
        </w:p>
        <w:p w14:paraId="104005FF" w14:textId="3558225B">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7" w:anchor="_Toc219379327" w:history="1">
            <w:r>
              <w:rPr>
                <w:rStyle w:val="1151"/>
                <w:b/>
                <w:bCs/>
                <w:caps/>
                <w:lang w:val="en"/>
              </w:rPr>
              <w:t xml:space="preserve">Annex 1: Specifications</w:t>
            </w:r>
            <w:r>
              <w:tab/>
            </w:r>
            <w:r>
              <w:fldChar w:fldCharType="begin"/>
            </w:r>
            <w:r>
              <w:instrText xml:space="preserve"> PAGEREF _Toc219379327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0332C5E8" w14:textId="31F09955">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8" w:anchor="_Toc219379328" w:history="1">
            <w:r>
              <w:rPr>
                <w:rStyle w:val="1151"/>
                <w:rFonts w:cstheme="minorHAnsi"/>
              </w:rPr>
              <w:t xml:space="preserve">Assignment name</w:t>
            </w:r>
            <w:r>
              <w:tab/>
            </w:r>
            <w:r>
              <w:fldChar w:fldCharType="begin"/>
            </w:r>
            <w:r>
              <w:instrText xml:space="preserve"> PAGEREF _Toc219379328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4DDF0695" w14:textId="3DBD41B5">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29" w:anchor="_Toc219379329" w:history="1">
            <w:r>
              <w:rPr>
                <w:rStyle w:val="1151"/>
                <w:rFonts w:cstheme="minorHAnsi"/>
                <w:lang w:val="uk-UA"/>
              </w:rPr>
              <w:t xml:space="preserve">Organization of the international conference in Chernivtsi </w:t>
            </w:r>
            <w:r>
              <w:rPr>
                <w:rStyle w:val="1151"/>
                <w:rFonts w:cstheme="minorHAnsi"/>
                <w:lang w:val="en-US"/>
              </w:rPr>
              <w:t xml:space="preserve">in February 26 </w:t>
            </w:r>
            <w:r>
              <w:rPr>
                <w:rStyle w:val="1151"/>
                <w:rFonts w:cstheme="minorHAnsi"/>
                <w:lang w:val="uk-UA"/>
              </w:rPr>
              <w:t xml:space="preserve"> </w:t>
            </w:r>
            <w:r>
              <w:rPr>
                <w:rStyle w:val="1151"/>
                <w:rFonts w:cstheme="minorHAnsi"/>
                <w:lang w:val="en-US"/>
              </w:rPr>
              <w:t xml:space="preserve">for</w:t>
            </w:r>
            <w:r>
              <w:rPr>
                <w:rStyle w:val="1151"/>
                <w:rFonts w:cstheme="minorHAnsi"/>
              </w:rPr>
              <w:t xml:space="preserve"> the Accounting Chamber of Ukraine (DASU project) Contract n°24GOV0C234</w:t>
            </w:r>
            <w:r>
              <w:tab/>
            </w:r>
            <w:r>
              <w:fldChar w:fldCharType="begin"/>
            </w:r>
            <w:r>
              <w:instrText xml:space="preserve"> PAGEREF _Toc219379329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000C6FE8" w14:textId="163D3909">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30" w:anchor="_Toc219379330" w:history="1">
            <w:r>
              <w:rPr>
                <w:rStyle w:val="1151"/>
                <w:rFonts w:cstheme="minorHAnsi"/>
              </w:rPr>
              <w:t xml:space="preserve">Beneficiary</w:t>
            </w:r>
            <w:r>
              <w:tab/>
            </w:r>
            <w:r>
              <w:fldChar w:fldCharType="begin"/>
            </w:r>
            <w:r>
              <w:instrText xml:space="preserve"> PAGEREF _Toc219379330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782DBF5D" w14:textId="3732370A">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31" w:anchor="_Toc219379331" w:history="1">
            <w:r>
              <w:rPr>
                <w:rStyle w:val="1151"/>
                <w:rFonts w:cstheme="minorHAnsi"/>
              </w:rPr>
              <w:t xml:space="preserve">The Accounting Chamber of Ukraine (ACU)</w:t>
            </w:r>
            <w:r>
              <w:tab/>
            </w:r>
            <w:r>
              <w:fldChar w:fldCharType="begin"/>
            </w:r>
            <w:r>
              <w:instrText xml:space="preserve"> PAGEREF _Toc219379331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0E1359D0" w14:textId="01D0006D">
          <w:pPr>
            <w:pStyle w:val="1177"/>
            <w:pBdr/>
            <w:tabs>
              <w:tab w:val="right" w:leader="dot" w:pos="9736"/>
            </w:tabs>
            <w:spacing/>
            <w:ind/>
            <w:rPr>
              <w:rFonts w:asciiTheme="minorHAnsi" w:hAnsiTheme="minorHAnsi" w:eastAsiaTheme="minorEastAsia" w:cstheme="minorBidi"/>
              <w:sz w:val="24"/>
              <w:szCs w:val="24"/>
              <w:lang w:val="en-US" w:eastAsia="en-US"/>
              <w14:ligatures w14:val="standardContextual"/>
            </w:rPr>
          </w:pPr>
          <w:r/>
          <w:hyperlink w:tooltip="#_Toc219379332" w:anchor="_Toc219379332" w:history="1">
            <w:r>
              <w:rPr>
                <w:rStyle w:val="1151"/>
                <w:rFonts w:cstheme="minorHAnsi"/>
              </w:rPr>
              <w:t xml:space="preserve">Country</w:t>
            </w:r>
            <w:r>
              <w:tab/>
            </w:r>
            <w:r>
              <w:fldChar w:fldCharType="begin"/>
            </w:r>
            <w:r>
              <w:instrText xml:space="preserve"> PAGEREF _Toc219379332 \h </w:instrText>
            </w:r>
            <w:r/>
            <w:r>
              <w:fldChar w:fldCharType="separate"/>
            </w:r>
            <w:r>
              <w:t xml:space="preserve">22</w:t>
            </w:r>
            <w:r>
              <w:fldChar w:fldCharType="end"/>
            </w:r>
          </w:hyperlink>
          <w:r/>
          <w:r>
            <w:rPr>
              <w:rFonts w:asciiTheme="minorHAnsi" w:hAnsiTheme="minorHAnsi" w:eastAsiaTheme="minorEastAsia" w:cstheme="minorBidi"/>
              <w:sz w:val="24"/>
              <w:szCs w:val="24"/>
              <w:lang w:val="en-US" w:eastAsia="en-US"/>
              <w14:ligatures w14:val="standardContextual"/>
            </w:rPr>
          </w:r>
        </w:p>
        <w:p w14:paraId="09FB3625" w14:textId="339C8ABA">
          <w:pPr>
            <w:pBdr/>
            <w:spacing/>
            <w:ind/>
            <w:rPr>
              <w:rFonts w:asciiTheme="minorHAnsi" w:hAnsiTheme="minorHAnsi"/>
            </w:rPr>
            <w:sectPr>
              <w:headerReference w:type="default" r:id="rId11"/>
              <w:footnotePr/>
              <w:endnotePr/>
              <w:type w:val="nextPage"/>
              <w:pgSz w:h="16838" w:orient="portrait" w:w="11906"/>
              <w:pgMar w:top="902" w:right="1009" w:bottom="1616" w:left="1151" w:header="431" w:footer="567" w:gutter="0"/>
              <w:cols w:num="1" w:sep="0" w:space="708" w:equalWidth="1"/>
            </w:sectPr>
          </w:pPr>
          <w:r>
            <w:rPr>
              <w:rFonts w:asciiTheme="minorHAnsi" w:hAnsiTheme="minorHAnsi"/>
            </w:rPr>
            <w:fldChar w:fldCharType="end"/>
          </w:r>
          <w:r>
            <w:rPr>
              <w:rFonts w:asciiTheme="minorHAnsi" w:hAnsiTheme="minorHAnsi"/>
            </w:rPr>
          </w:r>
        </w:p>
      </w:sdtContent>
    </w:sdt>
    <w:p w14:paraId="0558CFE2" w14:textId="7B8B1EC9">
      <w:pPr>
        <w:pStyle w:val="1156"/>
        <w:widowControl w:val="false"/>
        <w:pBdr/>
        <w:spacing w:after="240" w:before="600"/>
        <w:ind w:firstLine="0" w:left="567"/>
        <w:outlineLvl w:val="0"/>
        <w:rPr>
          <w:rFonts w:asciiTheme="minorHAnsi" w:hAnsiTheme="minorHAnsi"/>
          <w:b/>
          <w:caps/>
          <w:sz w:val="32"/>
          <w:u w:val="single"/>
          <w:lang w:val="en-GB"/>
        </w:rPr>
      </w:pPr>
      <w:r/>
      <w:bookmarkStart w:id="3" w:name="_Toc524095221"/>
      <w:r/>
      <w:bookmarkStart w:id="4" w:name="_Toc219379273"/>
      <w:r>
        <w:rPr>
          <w:rFonts w:asciiTheme="minorHAnsi" w:hAnsiTheme="minorHAnsi"/>
          <w:b/>
          <w:bCs/>
          <w:caps/>
          <w:sz w:val="32"/>
          <w:u w:val="single"/>
          <w:lang w:val="en"/>
        </w:rPr>
        <w:t xml:space="preserve">special conditions</w:t>
      </w:r>
      <w:bookmarkEnd w:id="3"/>
      <w:r>
        <w:rPr>
          <w:rFonts w:asciiTheme="minorHAnsi" w:hAnsiTheme="minorHAnsi"/>
          <w:b/>
          <w:bCs/>
          <w:caps/>
          <w:sz w:val="32"/>
          <w:u w:val="single"/>
          <w:lang w:val="en"/>
        </w:rPr>
        <w:t xml:space="preserve"> – commitment procedure</w:t>
      </w:r>
      <w:bookmarkEnd w:id="4"/>
      <w:r/>
      <w:r>
        <w:rPr>
          <w:rFonts w:asciiTheme="minorHAnsi" w:hAnsiTheme="minorHAnsi"/>
          <w:b/>
          <w:caps/>
          <w:sz w:val="32"/>
          <w:u w:val="single"/>
          <w:lang w:val="en-GB"/>
        </w:rPr>
      </w:r>
    </w:p>
    <w:p w14:paraId="3B2BCB8C" w14:textId="77777777">
      <w:pPr>
        <w:pStyle w:val="1154"/>
        <w:widowControl w:val="false"/>
        <w:pBdr/>
        <w:spacing w:after="240" w:before="240"/>
        <w:ind/>
        <w:rPr>
          <w:rFonts w:cs="Arial" w:asciiTheme="minorHAnsi" w:hAnsiTheme="minorHAnsi"/>
          <w:b/>
          <w:lang w:val="en-GB"/>
        </w:rPr>
      </w:pPr>
      <w:r>
        <w:rPr>
          <w:rFonts w:cs="Arial" w:asciiTheme="minorHAnsi" w:hAnsiTheme="minorHAnsi"/>
          <w:b/>
          <w:bCs/>
          <w:lang w:val="en"/>
        </w:rPr>
        <w:t xml:space="preserve">Between:</w:t>
      </w:r>
      <w:r>
        <w:rPr>
          <w:rFonts w:cs="Arial" w:asciiTheme="minorHAnsi" w:hAnsiTheme="minorHAnsi"/>
          <w:b/>
          <w:lang w:val="en-GB"/>
        </w:rPr>
      </w:r>
    </w:p>
    <w:tbl>
      <w:tblPr>
        <w:tblStyle w:val="1175"/>
        <w:tblW w:w="0" w:type="auto"/>
        <w:tblBorders/>
        <w:tblLook w:val="04A0" w:firstRow="1" w:lastRow="0" w:firstColumn="1" w:lastColumn="0" w:noHBand="0" w:noVBand="1"/>
      </w:tblPr>
      <w:tblGrid>
        <w:gridCol w:w="9736"/>
      </w:tblGrid>
      <w:tr>
        <w:trPr/>
        <w:tc>
          <w:tcPr>
            <w:tcBorders/>
            <w:tcW w:w="9886" w:type="dxa"/>
            <w:textDirection w:val="lrTb"/>
            <w:noWrap w:val="false"/>
          </w:tcPr>
          <w:p w14:paraId="1A2C876A" w14:textId="01D46A80">
            <w:pPr>
              <w:pStyle w:val="1154"/>
              <w:widowControl w:val="false"/>
              <w:pBdr/>
              <w:spacing/>
              <w:ind/>
              <w:rPr>
                <w:rFonts w:cs="Arial" w:asciiTheme="minorHAnsi" w:hAnsiTheme="minorHAnsi"/>
                <w:b/>
                <w:smallCaps/>
                <w:sz w:val="20"/>
                <w:u w:val="single"/>
              </w:rPr>
            </w:pPr>
            <w:r>
              <w:rPr>
                <w:rFonts w:ascii="Calibri" w:hAnsi="Calibri"/>
                <w:b/>
                <w:smallCaps/>
              </w:rPr>
              <w:t xml:space="preserve">EXPERTISE </w:t>
            </w:r>
            <w:r>
              <w:rPr>
                <w:rFonts w:ascii="Calibri" w:hAnsi="Calibri"/>
                <w:b/>
                <w:smallCaps/>
              </w:rPr>
              <w:t xml:space="preserve">F</w:t>
            </w:r>
            <w:r>
              <w:rPr>
                <w:rFonts w:ascii="Calibri" w:hAnsi="Calibri"/>
                <w:b/>
                <w:smallCaps/>
              </w:rPr>
              <w:t xml:space="preserve">RANCE</w:t>
            </w:r>
            <w:r>
              <w:rPr>
                <w:rFonts w:ascii="Calibri" w:hAnsi="Calibri"/>
                <w:b/>
                <w:smallCaps/>
              </w:rPr>
              <w:t xml:space="preserve"> </w:t>
            </w:r>
            <w:r>
              <w:rPr>
                <w:rFonts w:ascii="Calibri" w:hAnsi="Calibri"/>
                <w:b/>
                <w:smallCaps/>
              </w:rPr>
              <w:t xml:space="preserve">SAS</w:t>
            </w:r>
            <w:r>
              <w:rPr>
                <w:rFonts w:cs="Arial" w:asciiTheme="minorHAnsi" w:hAnsiTheme="minorHAnsi"/>
                <w:b/>
                <w:smallCaps/>
                <w:sz w:val="20"/>
                <w:u w:val="single"/>
              </w:rPr>
            </w:r>
          </w:p>
          <w:p w14:paraId="3953A0E9" w14:textId="53FEDD89">
            <w:pPr>
              <w:pStyle w:val="1154"/>
              <w:widowControl w:val="false"/>
              <w:pBdr/>
              <w:spacing/>
              <w:ind/>
              <w:rPr>
                <w:rFonts w:cs="Arial" w:asciiTheme="minorHAnsi" w:hAnsiTheme="minorHAnsi"/>
              </w:rPr>
            </w:pPr>
            <w:r>
              <w:rPr>
                <w:rFonts w:cs="Arial" w:asciiTheme="minorHAnsi" w:hAnsiTheme="minorHAnsi"/>
              </w:rPr>
              <w:t xml:space="preserve">40, boulevard de Port Royal - 75005 PARIS, France</w:t>
            </w:r>
            <w:r>
              <w:rPr>
                <w:rFonts w:cs="Arial" w:asciiTheme="minorHAnsi" w:hAnsiTheme="minorHAnsi"/>
              </w:rPr>
            </w:r>
          </w:p>
          <w:p w14:paraId="5850D559" w14:textId="70649EF4">
            <w:pPr>
              <w:pStyle w:val="1154"/>
              <w:widowControl w:val="false"/>
              <w:pBdr/>
              <w:spacing/>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Pr>
                <w:rFonts w:asciiTheme="minorHAnsi" w:hAnsiTheme="minorHAnsi" w:cstheme="minorHAnsi"/>
                <w:szCs w:val="22"/>
                <w:lang w:val="en-GB"/>
              </w:rPr>
              <w:t xml:space="preserve">capital of €</w:t>
            </w:r>
            <w:r>
              <w:rPr>
                <w:rFonts w:asciiTheme="minorHAnsi" w:hAnsiTheme="minorHAnsi" w:cstheme="minorHAnsi"/>
                <w:szCs w:val="22"/>
                <w:lang w:val="en-GB"/>
              </w:rPr>
              <w:t xml:space="preserve">828,</w:t>
            </w:r>
            <w:r>
              <w:rPr>
                <w:rFonts w:asciiTheme="minorHAnsi" w:hAnsiTheme="minorHAnsi" w:cstheme="minorHAnsi"/>
                <w:szCs w:val="22"/>
                <w:lang w:val="en-GB"/>
              </w:rPr>
              <w:t xml:space="preserve">93</w:t>
            </w:r>
            <w:r>
              <w:rPr>
                <w:rFonts w:asciiTheme="minorHAnsi" w:hAnsiTheme="minorHAnsi" w:cstheme="minorHAnsi"/>
                <w:szCs w:val="22"/>
                <w:lang w:val="en-GB"/>
              </w:rPr>
              <w:t xml:space="preserve">3 </w:t>
            </w:r>
            <w:r>
              <w:rPr>
                <w:rFonts w:cs="Arial" w:asciiTheme="minorHAnsi" w:hAnsiTheme="minorHAnsi"/>
                <w:lang w:val="en"/>
              </w:rPr>
              <w:t xml:space="preserve">registered under the following numbers:</w:t>
            </w:r>
            <w:r>
              <w:rPr>
                <w:rFonts w:asciiTheme="minorHAnsi" w:hAnsiTheme="minorHAnsi" w:cstheme="minorHAnsi"/>
                <w:szCs w:val="22"/>
                <w:lang w:val="en-GB"/>
              </w:rPr>
            </w:r>
          </w:p>
          <w:p w14:paraId="46FBF052" w14:textId="38C73207">
            <w:pPr>
              <w:pStyle w:val="1154"/>
              <w:widowControl w:val="false"/>
              <w:numPr>
                <w:ilvl w:val="0"/>
                <w:numId w:val="3"/>
              </w:numPr>
              <w:pBdr/>
              <w:tabs>
                <w:tab w:val="clear" w:leader="none" w:pos="360"/>
                <w:tab w:val="num" w:leader="none" w:pos="1134"/>
              </w:tabs>
              <w:spacing/>
              <w:ind w:left="1134"/>
              <w:rPr>
                <w:rFonts w:cs="Arial" w:asciiTheme="minorHAnsi" w:hAnsiTheme="minorHAnsi"/>
              </w:rPr>
            </w:pPr>
            <w:r>
              <w:rPr>
                <w:rFonts w:cs="Arial" w:asciiTheme="minorHAnsi" w:hAnsiTheme="minorHAnsi"/>
                <w:lang w:val="en"/>
              </w:rPr>
              <w:t xml:space="preserve">SIRET no.: 808 734 792 00035</w:t>
            </w:r>
            <w:r>
              <w:rPr>
                <w:rFonts w:cs="Arial" w:asciiTheme="minorHAnsi" w:hAnsiTheme="minorHAnsi"/>
              </w:rPr>
            </w:r>
          </w:p>
          <w:p w14:paraId="4A3F4910" w14:textId="77777777">
            <w:pPr>
              <w:pStyle w:val="1154"/>
              <w:widowControl w:val="false"/>
              <w:numPr>
                <w:ilvl w:val="0"/>
                <w:numId w:val="3"/>
              </w:numPr>
              <w:pBdr/>
              <w:tabs>
                <w:tab w:val="clear" w:leader="none" w:pos="360"/>
                <w:tab w:val="num" w:leader="none" w:pos="1134"/>
              </w:tabs>
              <w:spacing/>
              <w:ind w:left="1134"/>
              <w:rPr>
                <w:rFonts w:cs="Arial" w:asciiTheme="minorHAnsi" w:hAnsiTheme="minorHAnsi"/>
                <w:lang w:val="en-GB"/>
              </w:rPr>
            </w:pPr>
            <w:r>
              <w:rPr>
                <w:rFonts w:cs="Arial" w:asciiTheme="minorHAnsi" w:hAnsiTheme="minorHAnsi"/>
                <w:lang w:val="en"/>
              </w:rPr>
              <w:t xml:space="preserve">Intra-community VAT number: FR36 808734792</w:t>
            </w:r>
            <w:r>
              <w:rPr>
                <w:rFonts w:cs="Arial" w:asciiTheme="minorHAnsi" w:hAnsiTheme="minorHAnsi"/>
                <w:lang w:val="en-GB"/>
              </w:rPr>
            </w:r>
          </w:p>
          <w:p w14:paraId="78E2CB64" w14:textId="77777777">
            <w:pPr>
              <w:pStyle w:val="1154"/>
              <w:widowControl w:val="false"/>
              <w:pBdr/>
              <w:spacing/>
              <w:ind/>
              <w:rPr>
                <w:rFonts w:cs="Arial" w:asciiTheme="minorHAnsi" w:hAnsiTheme="minorHAnsi"/>
                <w:lang w:val="en-GB"/>
              </w:rPr>
            </w:pPr>
            <w:r>
              <w:rPr>
                <w:rFonts w:cs="Arial" w:asciiTheme="minorHAnsi" w:hAnsiTheme="minorHAnsi"/>
                <w:lang w:val="en-GB"/>
              </w:rPr>
            </w:r>
            <w:r>
              <w:rPr>
                <w:rFonts w:cs="Arial" w:asciiTheme="minorHAnsi" w:hAnsiTheme="minorHAnsi"/>
                <w:lang w:val="en-GB"/>
              </w:rPr>
            </w:r>
          </w:p>
          <w:p w14:paraId="2FA1C0B4" w14:textId="17400C43">
            <w:pPr>
              <w:pStyle w:val="1154"/>
              <w:widowControl w:val="false"/>
              <w:pBdr/>
              <w:spacing/>
              <w:ind/>
              <w:rPr>
                <w:rFonts w:cs="Arial" w:asciiTheme="minorHAnsi" w:hAnsiTheme="minorHAnsi"/>
                <w:lang w:val="en-GB"/>
              </w:rPr>
            </w:pPr>
            <w:r>
              <w:rPr>
                <w:rFonts w:cs="Arial" w:asciiTheme="minorHAnsi" w:hAnsiTheme="minorHAnsi"/>
                <w:lang w:val="en"/>
              </w:rPr>
              <w:t xml:space="preserve">Represented by Mr Jérémie PELLET, Managing Director,</w:t>
            </w:r>
            <w:r>
              <w:rPr>
                <w:rFonts w:cs="Arial" w:asciiTheme="minorHAnsi" w:hAnsiTheme="minorHAnsi"/>
                <w:lang w:val="en-GB"/>
              </w:rPr>
            </w:r>
          </w:p>
          <w:p w14:paraId="6B6A7927" w14:textId="77777777">
            <w:pPr>
              <w:widowControl w:val="false"/>
              <w:pBdr/>
              <w:spacing/>
              <w:ind/>
              <w:jc w:val="both"/>
              <w:rPr>
                <w:rFonts w:cs="Arial" w:asciiTheme="minorHAnsi" w:hAnsiTheme="minorHAnsi"/>
                <w:b/>
                <w:bCs/>
                <w:sz w:val="22"/>
                <w:u w:val="single"/>
              </w:rPr>
            </w:pPr>
            <w:r>
              <w:rPr>
                <w:rFonts w:cs="Arial" w:asciiTheme="minorHAnsi" w:hAnsiTheme="minorHAnsi"/>
                <w:b/>
                <w:bCs/>
                <w:sz w:val="22"/>
                <w:u w:val="single"/>
                <w:lang w:val="en"/>
              </w:rPr>
              <w:t xml:space="preserve">of the first part,</w:t>
            </w:r>
            <w:r>
              <w:rPr>
                <w:rFonts w:cs="Arial" w:asciiTheme="minorHAnsi" w:hAnsiTheme="minorHAnsi"/>
                <w:b/>
                <w:bCs/>
                <w:sz w:val="22"/>
                <w:u w:val="single"/>
              </w:rPr>
            </w:r>
          </w:p>
          <w:p w14:paraId="6EB6BD1C" w14:textId="77777777">
            <w:pPr>
              <w:pStyle w:val="1154"/>
              <w:widowControl w:val="false"/>
              <w:pBdr/>
              <w:spacing/>
              <w:ind/>
              <w:rPr>
                <w:rFonts w:cs="Arial" w:asciiTheme="minorHAnsi" w:hAnsiTheme="minorHAnsi"/>
                <w:sz w:val="20"/>
              </w:rPr>
            </w:pPr>
            <w:r>
              <w:rPr>
                <w:rFonts w:cs="Arial" w:asciiTheme="minorHAnsi" w:hAnsiTheme="minorHAnsi"/>
                <w:sz w:val="20"/>
              </w:rPr>
            </w:r>
            <w:r>
              <w:rPr>
                <w:rFonts w:cs="Arial" w:asciiTheme="minorHAnsi" w:hAnsiTheme="minorHAnsi"/>
                <w:sz w:val="20"/>
              </w:rPr>
            </w:r>
          </w:p>
        </w:tc>
      </w:tr>
    </w:tbl>
    <w:p w14:paraId="5431ED01" w14:textId="77777777">
      <w:pPr>
        <w:widowControl w:val="false"/>
        <w:pBdr/>
        <w:spacing w:after="240" w:before="240"/>
        <w:ind/>
        <w:jc w:val="both"/>
        <w:rPr>
          <w:rFonts w:cs="Arial" w:asciiTheme="minorHAnsi" w:hAnsiTheme="minorHAnsi"/>
          <w:b/>
          <w:bCs/>
          <w:sz w:val="22"/>
          <w:highlight w:val="yellow"/>
        </w:rPr>
      </w:pPr>
      <w:r>
        <w:rPr>
          <w:rFonts w:cs="Arial" w:asciiTheme="minorHAnsi" w:hAnsiTheme="minorHAnsi"/>
          <w:b/>
          <w:bCs/>
          <w:sz w:val="22"/>
          <w:lang w:val="en"/>
        </w:rPr>
        <w:t xml:space="preserve">and:</w:t>
      </w:r>
      <w:r>
        <w:rPr>
          <w:rFonts w:cs="Arial" w:asciiTheme="minorHAnsi" w:hAnsiTheme="minorHAnsi"/>
          <w:b/>
          <w:bCs/>
          <w:sz w:val="22"/>
          <w:highlight w:val="yellow"/>
        </w:rPr>
      </w:r>
    </w:p>
    <w:tbl>
      <w:tblPr>
        <w:tblStyle w:val="1175"/>
        <w:tblW w:w="0" w:type="auto"/>
        <w:tblBorders/>
        <w:tblLook w:val="04A0" w:firstRow="1" w:lastRow="0" w:firstColumn="1" w:lastColumn="0" w:noHBand="0" w:noVBand="1"/>
      </w:tblPr>
      <w:tblGrid>
        <w:gridCol w:w="9736"/>
      </w:tblGrid>
      <w:tr>
        <w:trPr/>
        <w:tc>
          <w:tcPr>
            <w:tcBorders/>
            <w:tcW w:w="9886" w:type="dxa"/>
            <w:textDirection w:val="lrTb"/>
            <w:noWrap w:val="false"/>
          </w:tcPr>
          <w:p w14:paraId="1A5E2E2F" w14:textId="77777777">
            <w:pPr>
              <w:pStyle w:val="1154"/>
              <w:widowControl w:val="false"/>
              <w:pBdr/>
              <w:spacing/>
              <w:ind/>
              <w:rPr>
                <w:rFonts w:asciiTheme="minorHAnsi" w:hAnsiTheme="minorHAnsi" w:cstheme="minorHAnsi"/>
                <w:b/>
                <w:smallCaps/>
                <w:szCs w:val="22"/>
                <w:u w:val="single"/>
                <w:lang w:val="en-GB"/>
              </w:rPr>
            </w:pPr>
            <w:r>
              <w:rPr>
                <w:rFonts w:asciiTheme="minorHAnsi" w:hAnsiTheme="minorHAnsi" w:cstheme="minorHAnsi"/>
                <w:b/>
                <w:bCs/>
                <w:smallCaps/>
                <w:szCs w:val="22"/>
                <w:highlight w:val="yellow"/>
                <w:u w:val="single"/>
                <w:lang w:val="en"/>
              </w:rPr>
              <w:t xml:space="preserve">co-contracting party’s name</w:t>
            </w:r>
            <w:r>
              <w:rPr>
                <w:rFonts w:asciiTheme="minorHAnsi" w:hAnsiTheme="minorHAnsi" w:cstheme="minorHAnsi"/>
                <w:b/>
                <w:smallCaps/>
                <w:szCs w:val="22"/>
                <w:u w:val="single"/>
                <w:lang w:val="en-GB"/>
              </w:rPr>
            </w:r>
          </w:p>
          <w:p w14:paraId="2A1E8D5A" w14:textId="77777777">
            <w:pPr>
              <w:pStyle w:val="1154"/>
              <w:widowControl w:val="false"/>
              <w:pBdr/>
              <w:spacing/>
              <w:ind/>
              <w:rPr>
                <w:rFonts w:asciiTheme="minorHAnsi" w:hAnsiTheme="minorHAnsi" w:cstheme="minorHAnsi"/>
                <w:szCs w:val="22"/>
                <w:lang w:val="en-GB"/>
              </w:rPr>
            </w:pPr>
            <w:r>
              <w:rPr>
                <w:rFonts w:asciiTheme="minorHAnsi" w:hAnsiTheme="minorHAnsi" w:cstheme="minorHAnsi"/>
                <w:szCs w:val="22"/>
                <w:lang w:val="en"/>
              </w:rPr>
              <w:t xml:space="preserve">(Hereafter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w:t>
            </w:r>
            <w:r>
              <w:rPr>
                <w:rFonts w:asciiTheme="minorHAnsi" w:hAnsiTheme="minorHAnsi" w:cstheme="minorHAnsi"/>
                <w:szCs w:val="22"/>
                <w:lang w:val="en-GB"/>
              </w:rPr>
            </w:r>
          </w:p>
          <w:p w14:paraId="0E758324" w14:textId="77777777">
            <w:pPr>
              <w:pStyle w:val="1154"/>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lang w:val="en"/>
              </w:rPr>
              <w:t xml:space="preserve">Registered office address:</w:t>
            </w:r>
            <w:r>
              <w:rPr>
                <w:rFonts w:asciiTheme="minorHAnsi" w:hAnsiTheme="minorHAnsi" w:cstheme="minorHAnsi"/>
                <w:szCs w:val="22"/>
              </w:rPr>
            </w:r>
          </w:p>
          <w:p w14:paraId="7E4BDAE5" w14:textId="77777777">
            <w:pPr>
              <w:pStyle w:val="1154"/>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
              </w:rPr>
              <w:t xml:space="preserve">Registration number at the trade and companies registry:</w:t>
            </w:r>
            <w:r>
              <w:rPr>
                <w:rFonts w:asciiTheme="minorHAnsi" w:hAnsiTheme="minorHAnsi" w:cstheme="minorHAnsi"/>
                <w:szCs w:val="22"/>
                <w:lang w:val="en-GB"/>
              </w:rPr>
            </w:r>
          </w:p>
          <w:p w14:paraId="71218C16" w14:textId="7F60BAB1">
            <w:pPr>
              <w:pStyle w:val="1154"/>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GB"/>
              </w:rPr>
              <w:t xml:space="preserve">I</w:t>
            </w:r>
            <w:r>
              <w:rPr>
                <w:rFonts w:asciiTheme="minorHAnsi" w:hAnsiTheme="minorHAnsi" w:cstheme="minorHAnsi"/>
                <w:szCs w:val="22"/>
                <w:lang w:val="en"/>
              </w:rPr>
              <w:t xml:space="preserve">ntra</w:t>
            </w:r>
            <w:r>
              <w:rPr>
                <w:rFonts w:asciiTheme="minorHAnsi" w:hAnsiTheme="minorHAnsi" w:cstheme="minorHAnsi"/>
                <w:szCs w:val="22"/>
                <w:lang w:val="en"/>
              </w:rPr>
              <w:t xml:space="preserve">-</w:t>
            </w:r>
            <w:r>
              <w:rPr>
                <w:rFonts w:asciiTheme="minorHAnsi" w:hAnsiTheme="minorHAnsi" w:cstheme="minorHAnsi"/>
                <w:szCs w:val="22"/>
                <w:lang w:val="en"/>
              </w:rPr>
              <w:t xml:space="preserve">community VAT no. (as applicable): </w:t>
            </w:r>
            <w:r>
              <w:rPr>
                <w:rFonts w:asciiTheme="minorHAnsi" w:hAnsiTheme="minorHAnsi" w:cstheme="minorHAnsi"/>
                <w:szCs w:val="22"/>
                <w:lang w:val="en-GB"/>
              </w:rPr>
            </w:r>
          </w:p>
          <w:p w14:paraId="3CE7234B" w14:textId="77777777">
            <w:pPr>
              <w:pStyle w:val="1154"/>
              <w:widowControl w:val="false"/>
              <w:pBdr/>
              <w:tabs>
                <w:tab w:val="left" w:leader="none" w:pos="4284"/>
              </w:tabs>
              <w:spacing/>
              <w:ind/>
              <w:rPr>
                <w:rFonts w:asciiTheme="minorHAnsi" w:hAnsiTheme="minorHAnsi" w:cstheme="minorHAnsi"/>
                <w:szCs w:val="22"/>
                <w:lang w:val="en"/>
              </w:rPr>
            </w:pPr>
            <w:r>
              <w:rPr>
                <w:rFonts w:asciiTheme="minorHAnsi" w:hAnsiTheme="minorHAnsi" w:cstheme="minorHAnsi"/>
                <w:szCs w:val="22"/>
                <w:lang w:val="en"/>
              </w:rPr>
            </w:r>
            <w:r>
              <w:rPr>
                <w:rFonts w:asciiTheme="minorHAnsi" w:hAnsiTheme="minorHAnsi" w:cstheme="minorHAnsi"/>
                <w:szCs w:val="22"/>
                <w:lang w:val="en"/>
              </w:rPr>
            </w:r>
          </w:p>
          <w:p w14:paraId="14946D25" w14:textId="0A41CBFE">
            <w:pPr>
              <w:pStyle w:val="1154"/>
              <w:widowControl w:val="false"/>
              <w:pBdr/>
              <w:tabs>
                <w:tab w:val="left" w:leader="none" w:pos="4284"/>
              </w:tabs>
              <w:spacing/>
              <w:ind/>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r>
              <w:rPr>
                <w:rFonts w:asciiTheme="minorHAnsi" w:hAnsiTheme="minorHAnsi" w:cstheme="minorHAnsi"/>
                <w:szCs w:val="22"/>
                <w:lang w:val="en-GB"/>
              </w:rPr>
            </w:r>
          </w:p>
          <w:p w14:paraId="1D2BD586" w14:textId="77777777">
            <w:pPr>
              <w:pBdr/>
              <w:spacing/>
              <w:ind/>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 xml:space="preserve">of the second part,</w:t>
            </w:r>
            <w:r>
              <w:rPr>
                <w:rFonts w:asciiTheme="minorHAnsi" w:hAnsiTheme="minorHAnsi" w:cstheme="minorHAnsi"/>
                <w:b/>
                <w:bCs/>
                <w:sz w:val="22"/>
                <w:szCs w:val="22"/>
                <w:u w:val="single"/>
                <w:lang w:val="en-GB"/>
              </w:rPr>
            </w:r>
          </w:p>
          <w:p w14:paraId="35AB282F" w14:textId="77777777">
            <w:pPr>
              <w:pBdr/>
              <w:spacing/>
              <w:ind/>
              <w:jc w:val="both"/>
              <w:rPr>
                <w:rFonts w:asciiTheme="minorHAnsi" w:hAnsiTheme="minorHAnsi"/>
                <w:lang w:val="en-GB"/>
              </w:rPr>
            </w:pPr>
            <w:r>
              <w:rPr>
                <w:rFonts w:asciiTheme="minorHAnsi" w:hAnsiTheme="minorHAnsi"/>
                <w:lang w:val="en-GB"/>
              </w:rPr>
            </w:r>
            <w:r>
              <w:rPr>
                <w:rFonts w:asciiTheme="minorHAnsi" w:hAnsiTheme="minorHAnsi"/>
                <w:lang w:val="en-GB"/>
              </w:rPr>
            </w:r>
          </w:p>
        </w:tc>
      </w:tr>
    </w:tbl>
    <w:p w14:paraId="39DF04B4" w14:textId="77777777">
      <w:pPr>
        <w:pStyle w:val="1154"/>
        <w:widowControl w:val="false"/>
        <w:pBdr/>
        <w:spacing w:before="240"/>
        <w:ind/>
        <w:rPr>
          <w:rFonts w:asciiTheme="minorHAnsi" w:hAnsiTheme="minorHAnsi" w:cstheme="minorHAnsi"/>
          <w:lang w:val="en-GB"/>
        </w:rPr>
      </w:pPr>
      <w:r>
        <w:rPr>
          <w:rFonts w:asciiTheme="minorHAnsi" w:hAnsiTheme="minorHAnsi" w:cstheme="minorHAnsi"/>
          <w:lang w:val="en"/>
        </w:rPr>
        <w:t xml:space="preserve">(Hereafter referred to collectively as the “</w:t>
      </w:r>
      <w:r>
        <w:rPr>
          <w:rFonts w:asciiTheme="minorHAnsi" w:hAnsiTheme="minorHAnsi" w:cstheme="minorHAnsi"/>
          <w:smallCaps/>
          <w:lang w:val="en"/>
        </w:rPr>
        <w:t xml:space="preserve">Parties</w:t>
      </w:r>
      <w:r>
        <w:rPr>
          <w:rFonts w:asciiTheme="minorHAnsi" w:hAnsiTheme="minorHAnsi" w:cstheme="minorHAnsi"/>
          <w:lang w:val="en"/>
        </w:rPr>
        <w:t xml:space="preserve">“)</w:t>
      </w:r>
      <w:r>
        <w:rPr>
          <w:rFonts w:asciiTheme="minorHAnsi" w:hAnsiTheme="minorHAnsi" w:cstheme="minorHAnsi"/>
          <w:lang w:val="en-GB"/>
        </w:rPr>
      </w:r>
    </w:p>
    <w:p w14:paraId="3BC436C0" w14:textId="77777777">
      <w:pPr>
        <w:widowControl w:val="false"/>
        <w:pBdr/>
        <w:spacing w:before="120"/>
        <w:ind/>
        <w:rPr>
          <w:rFonts w:asciiTheme="minorHAnsi" w:hAnsiTheme="minorHAnsi" w:cstheme="minorHAnsi"/>
          <w:b/>
          <w:sz w:val="22"/>
          <w:lang w:val="en-GB"/>
        </w:rPr>
      </w:pPr>
      <w:r>
        <w:rPr>
          <w:rFonts w:asciiTheme="minorHAnsi" w:hAnsiTheme="minorHAnsi" w:cstheme="minorHAnsi"/>
          <w:b/>
          <w:bCs/>
          <w:sz w:val="22"/>
          <w:lang w:val="en"/>
        </w:rPr>
        <w:t xml:space="preserve">Whereas:</w:t>
      </w:r>
      <w:r>
        <w:rPr>
          <w:rFonts w:asciiTheme="minorHAnsi" w:hAnsiTheme="minorHAnsi" w:cstheme="minorHAnsi"/>
          <w:b/>
          <w:sz w:val="22"/>
          <w:lang w:val="en-GB"/>
        </w:rPr>
      </w:r>
    </w:p>
    <w:p w14:paraId="259B5D41" w14:textId="77777777">
      <w:pPr>
        <w:pBdr/>
        <w:spacing w:before="240"/>
        <w:ind/>
        <w:rPr>
          <w:rFonts w:asciiTheme="minorHAnsi" w:hAnsiTheme="minorHAnsi" w:cstheme="minorHAnsi"/>
          <w:sz w:val="22"/>
          <w:lang w:val="en"/>
        </w:rPr>
      </w:pPr>
      <w:r>
        <w:rPr>
          <w:rFonts w:asciiTheme="minorHAnsi" w:hAnsiTheme="minorHAnsi" w:cstheme="minorHAnsi"/>
          <w:sz w:val="22"/>
          <w:lang w:val="en"/>
        </w:rPr>
        <w:t xml:space="preserve">This Contract is part of the cooperation project hereinafter referred to as the “main contract”, whos</w:t>
      </w:r>
      <w:r>
        <w:rPr>
          <w:rFonts w:asciiTheme="minorHAnsi" w:hAnsiTheme="minorHAnsi" w:cstheme="minorHAnsi"/>
          <w:sz w:val="22"/>
          <w:lang w:val="en"/>
        </w:rPr>
        <w:t xml:space="preserve">e the code is 24GOV0C234 - Assistance to State Audit Service of Ukraine (DASU). Funded under the mAIDan facility, this project is for the beneﬁt of the State Audit Service of Ukraine, implemented by Expertise France. The implementation period is 18 months.</w:t>
      </w:r>
      <w:r>
        <w:rPr>
          <w:rFonts w:asciiTheme="minorHAnsi" w:hAnsiTheme="minorHAnsi" w:cstheme="minorHAnsi"/>
          <w:sz w:val="22"/>
          <w:lang w:val="en"/>
        </w:rPr>
      </w:r>
    </w:p>
    <w:p w14:paraId="367B818D" w14:textId="0F756474">
      <w:pPr>
        <w:pBdr/>
        <w:spacing w:before="240"/>
        <w:ind/>
        <w:jc w:val="right"/>
        <w:rPr>
          <w:rFonts w:cs="Arial" w:asciiTheme="minorHAnsi" w:hAnsiTheme="minorHAnsi"/>
          <w:b/>
          <w:sz w:val="22"/>
          <w:lang w:val="en-GB"/>
        </w:rPr>
      </w:pPr>
      <w:r>
        <w:rPr>
          <w:rFonts w:cs="Arial" w:asciiTheme="minorHAnsi" w:hAnsiTheme="minorHAnsi"/>
          <w:b/>
          <w:bCs/>
          <w:sz w:val="22"/>
          <w:lang w:val="en"/>
        </w:rPr>
        <w:t xml:space="preserve">In the light of the foregoing, the following is agreed:</w:t>
      </w:r>
      <w:r>
        <w:rPr>
          <w:rFonts w:cs="Arial" w:asciiTheme="minorHAnsi" w:hAnsiTheme="minorHAnsi"/>
          <w:b/>
          <w:sz w:val="22"/>
          <w:lang w:val="en-GB"/>
        </w:rPr>
      </w:r>
    </w:p>
    <w:p w14:paraId="3B25C794" w14:textId="77777777">
      <w:pPr>
        <w:pBdr/>
        <w:spacing w:before="120" w:line="240" w:lineRule="auto"/>
        <w:ind/>
        <w:rPr>
          <w:rFonts w:cs="Arial" w:asciiTheme="minorHAnsi" w:hAnsiTheme="minorHAnsi"/>
          <w:lang w:val="en-GB"/>
        </w:rPr>
      </w:pPr>
      <w:r>
        <w:rPr>
          <w:rFonts w:asciiTheme="minorHAnsi" w:hAnsiTheme="minorHAnsi"/>
          <w:b/>
          <w:bCs/>
          <w:caps/>
          <w:lang w:val="en"/>
        </w:rPr>
        <w:br w:type="page" w:clear="all"/>
      </w:r>
      <w:r>
        <w:rPr>
          <w:rFonts w:cs="Arial" w:asciiTheme="minorHAnsi" w:hAnsiTheme="minorHAnsi"/>
          <w:lang w:val="en-GB"/>
        </w:rPr>
      </w:r>
    </w:p>
    <w:p w14:paraId="33664BF0" w14:textId="77777777">
      <w:pPr>
        <w:pStyle w:val="1156"/>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5" w:name="_Toc219379274"/>
      <w:r>
        <w:rPr>
          <w:rFonts w:asciiTheme="minorHAnsi" w:hAnsiTheme="minorHAnsi"/>
          <w:b/>
          <w:bCs/>
          <w:caps/>
          <w:sz w:val="24"/>
          <w:u w:val="single"/>
          <w:lang w:val="en"/>
        </w:rPr>
        <w:t xml:space="preserve">Object of the contract</w:t>
      </w:r>
      <w:bookmarkEnd w:id="5"/>
      <w:r/>
      <w:r>
        <w:rPr>
          <w:rFonts w:asciiTheme="minorHAnsi" w:hAnsiTheme="minorHAnsi"/>
          <w:b/>
          <w:caps/>
          <w:sz w:val="24"/>
          <w:u w:val="single"/>
        </w:rPr>
      </w:r>
    </w:p>
    <w:p w14:paraId="767C017D" w14:textId="2A3DE676">
      <w:pPr>
        <w:pStyle w:val="1155"/>
        <w:widowControl w:val="false"/>
        <w:pBdr/>
        <w:spacing w:before="240"/>
        <w:ind w:left="561"/>
        <w:rPr>
          <w:rFonts w:cs="Arial" w:asciiTheme="minorHAnsi" w:hAnsiTheme="minorHAnsi"/>
          <w:lang w:val="en"/>
        </w:rPr>
      </w:pPr>
      <w:r>
        <w:rPr>
          <w:rFonts w:cs="Arial" w:asciiTheme="minorHAnsi" w:hAnsiTheme="minorHAnsi"/>
          <w:lang w:val="en"/>
        </w:rPr>
        <w:t xml:space="preserve">The object of this contract (hereafter the “</w:t>
      </w:r>
      <w:r>
        <w:rPr>
          <w:rFonts w:cs="Arial" w:asciiTheme="minorHAnsi" w:hAnsiTheme="minorHAnsi"/>
          <w:smallCaps/>
          <w:lang w:val="en"/>
        </w:rPr>
        <w:t xml:space="preserve">Contract</w:t>
      </w:r>
      <w:r>
        <w:rPr>
          <w:rFonts w:cs="Arial" w:asciiTheme="minorHAnsi" w:hAnsiTheme="minorHAnsi"/>
          <w:lang w:val="en"/>
        </w:rPr>
        <w:t xml:space="preserve">) is </w:t>
      </w:r>
      <w:r>
        <w:rPr>
          <w:rFonts w:cs="Arial" w:asciiTheme="minorHAnsi" w:hAnsiTheme="minorHAnsi"/>
          <w:b/>
          <w:bCs/>
          <w:lang w:val="en"/>
        </w:rPr>
        <w:t xml:space="preserve">“</w:t>
      </w:r>
      <w:r>
        <w:rPr>
          <w:rFonts w:cs="Arial" w:asciiTheme="minorHAnsi" w:hAnsiTheme="minorHAnsi"/>
          <w:b/>
          <w:bCs/>
          <w:i/>
          <w:iCs/>
          <w:sz w:val="24"/>
          <w:lang w:val="en"/>
        </w:rPr>
        <w:t xml:space="preserve">Organization of the international conference in Chernivtsi on February 26 for the Accounting Chamber of Ukraine (DASU project)</w:t>
      </w:r>
      <w:r>
        <w:rPr>
          <w:rFonts w:cs="Arial" w:asciiTheme="minorHAnsi" w:hAnsiTheme="minorHAnsi"/>
          <w:b/>
          <w:bCs/>
          <w:i/>
          <w:iCs/>
          <w:sz w:val="24"/>
          <w:lang w:val="en"/>
        </w:rPr>
        <w:t xml:space="preserve">”</w:t>
      </w:r>
      <w:r>
        <w:rPr>
          <w:rFonts w:cs="Arial" w:asciiTheme="minorHAnsi" w:hAnsiTheme="minorHAnsi"/>
          <w:lang w:val="en"/>
        </w:rPr>
      </w:r>
    </w:p>
    <w:p w14:paraId="77EBFC38" w14:textId="55B72A26">
      <w:pPr>
        <w:pStyle w:val="1155"/>
        <w:widowControl w:val="false"/>
        <w:pBdr/>
        <w:spacing w:before="240"/>
        <w:ind w:left="561"/>
        <w:rPr>
          <w:rFonts w:cs="Arial" w:asciiTheme="minorHAnsi" w:hAnsiTheme="minorHAnsi"/>
          <w:lang w:val="en-US"/>
        </w:rPr>
      </w:pPr>
      <w:r>
        <w:rPr>
          <w:rFonts w:cs="Arial" w:asciiTheme="minorHAnsi" w:hAnsiTheme="minorHAnsi"/>
          <w:lang w:val="en-US"/>
        </w:rPr>
        <w:t xml:space="preserve">This Contract forms part of the cooperation project, hereinafter referred to as the “Main Contract,” under code </w:t>
      </w:r>
      <w:r>
        <w:rPr>
          <w:rFonts w:cs="Arial" w:asciiTheme="minorHAnsi" w:hAnsiTheme="minorHAnsi"/>
        </w:rPr>
        <w:t xml:space="preserve">24GOV0C234 </w:t>
      </w:r>
      <w:r>
        <w:rPr>
          <w:rFonts w:cs="Arial" w:asciiTheme="minorHAnsi" w:hAnsiTheme="minorHAnsi"/>
          <w:lang w:val="en-US"/>
        </w:rPr>
        <w:t xml:space="preserve">– “Assistance to the State </w:t>
      </w:r>
      <w:r>
        <w:rPr>
          <w:rFonts w:cs="Arial" w:asciiTheme="minorHAnsi" w:hAnsiTheme="minorHAnsi"/>
          <w:lang w:val="en-US"/>
        </w:rPr>
        <w:t xml:space="preserve">Audit Service</w:t>
      </w:r>
      <w:r>
        <w:rPr>
          <w:rFonts w:cs="Arial" w:asciiTheme="minorHAnsi" w:hAnsiTheme="minorHAnsi"/>
          <w:lang w:val="en-US"/>
        </w:rPr>
        <w:t xml:space="preserve"> of Ukraine.”</w:t>
      </w:r>
      <w:r>
        <w:rPr>
          <w:rFonts w:cs="Arial" w:asciiTheme="minorHAnsi" w:hAnsiTheme="minorHAnsi"/>
          <w:lang w:val="en-US"/>
        </w:rPr>
      </w:r>
    </w:p>
    <w:p w14:paraId="3337F44B" w14:textId="3C46784A">
      <w:pPr>
        <w:pStyle w:val="1155"/>
        <w:widowControl w:val="false"/>
        <w:pBdr/>
        <w:spacing w:before="240"/>
        <w:ind w:left="561"/>
        <w:rPr>
          <w:rFonts w:cs="Arial" w:asciiTheme="minorHAnsi" w:hAnsiTheme="minorHAnsi"/>
          <w:lang w:val="en-US"/>
        </w:rPr>
      </w:pPr>
      <w:r>
        <w:rPr>
          <w:rFonts w:cs="Arial" w:asciiTheme="minorHAnsi" w:hAnsiTheme="minorHAnsi"/>
          <w:lang w:val="en-US"/>
        </w:rPr>
        <w:t xml:space="preserve">The project is funded under the mAIDan Pr</w:t>
      </w:r>
      <w:r>
        <w:rPr>
          <w:rFonts w:cs="Arial" w:asciiTheme="minorHAnsi" w:hAnsiTheme="minorHAnsi"/>
          <w:lang w:val="en-US"/>
        </w:rPr>
        <w:t xml:space="preserve">ogram, which is officially registered in Ukraine as an International Technical Assistance Project under Registration Card No. 5992-01 dated 05 August 2025, and is therefore exempt from taxation. It is implemented by Expertise France for the benefit of the </w:t>
      </w:r>
      <w:r>
        <w:rPr>
          <w:rFonts w:cs="Arial" w:asciiTheme="minorHAnsi" w:hAnsiTheme="minorHAnsi"/>
          <w:lang w:val="en-US"/>
        </w:rPr>
        <w:t xml:space="preserve">State </w:t>
      </w:r>
      <w:r>
        <w:rPr>
          <w:rFonts w:cs="Arial" w:asciiTheme="minorHAnsi" w:hAnsiTheme="minorHAnsi"/>
          <w:lang w:val="en-US"/>
        </w:rPr>
        <w:t xml:space="preserve">Audit Service</w:t>
      </w:r>
      <w:r>
        <w:rPr>
          <w:rFonts w:cs="Arial" w:asciiTheme="minorHAnsi" w:hAnsiTheme="minorHAnsi"/>
          <w:lang w:val="en-US"/>
        </w:rPr>
        <w:t xml:space="preserve"> of Ukraine</w:t>
      </w:r>
      <w:r>
        <w:rPr>
          <w:rFonts w:cs="Arial" w:asciiTheme="minorHAnsi" w:hAnsiTheme="minorHAnsi"/>
          <w:lang w:val="en-US"/>
        </w:rPr>
        <w:t xml:space="preserve">.</w:t>
      </w:r>
      <w:r>
        <w:rPr>
          <w:rFonts w:cs="Arial" w:asciiTheme="minorHAnsi" w:hAnsiTheme="minorHAnsi"/>
          <w:lang w:val="en-US"/>
        </w:rPr>
      </w:r>
    </w:p>
    <w:p w14:paraId="04A3B625" w14:textId="77777777">
      <w:pPr>
        <w:pStyle w:val="1155"/>
        <w:widowControl w:val="false"/>
        <w:pBdr/>
        <w:spacing w:before="240"/>
        <w:ind w:left="561"/>
        <w:rPr>
          <w:rFonts w:cs="Arial" w:asciiTheme="minorHAnsi" w:hAnsiTheme="minorHAnsi"/>
          <w:lang w:val="en-US"/>
        </w:rPr>
      </w:pPr>
      <w:r>
        <w:rPr>
          <w:rFonts w:cs="Arial" w:asciiTheme="minorHAnsi" w:hAnsiTheme="minorHAnsi"/>
          <w:lang w:val="en-US"/>
        </w:rPr>
        <w:t xml:space="preserve">The Goods and Services are provided as part of international technical assistance to the State Property Fund of Ukraine on a gratuitous and non-refundable basis.</w:t>
      </w:r>
      <w:r>
        <w:rPr>
          <w:rFonts w:cs="Arial" w:asciiTheme="minorHAnsi" w:hAnsiTheme="minorHAnsi"/>
          <w:lang w:val="en-US"/>
        </w:rPr>
      </w:r>
    </w:p>
    <w:p w14:paraId="47711339" w14:textId="161001D5">
      <w:pPr>
        <w:pStyle w:val="1155"/>
        <w:widowControl w:val="false"/>
        <w:pBdr/>
        <w:spacing w:before="240"/>
        <w:ind w:left="561"/>
        <w:rPr>
          <w:rFonts w:cs="Arial" w:asciiTheme="minorHAnsi" w:hAnsiTheme="minorHAnsi"/>
          <w:lang w:val="en-US"/>
        </w:rPr>
      </w:pPr>
      <w:r>
        <w:rPr>
          <w:rFonts w:cs="Arial" w:asciiTheme="minorHAnsi" w:hAnsiTheme="minorHAnsi"/>
          <w:lang w:val="en-US"/>
        </w:rPr>
        <w:t xml:space="preserve">The Assistance to the State Property Fund of Ukraine (</w:t>
      </w:r>
      <w:r>
        <w:rPr>
          <w:rFonts w:cs="Arial" w:asciiTheme="minorHAnsi" w:hAnsiTheme="minorHAnsi"/>
        </w:rPr>
        <w:t xml:space="preserve">24GOV0C234</w:t>
      </w:r>
      <w:r>
        <w:rPr>
          <w:rFonts w:cs="Arial" w:asciiTheme="minorHAnsi" w:hAnsiTheme="minorHAnsi"/>
          <w:lang w:val="en-US"/>
        </w:rPr>
        <w:t xml:space="preserve">) forms part of the broader mAIDan initiative, which aims to support Ukraine’s recovery, strengthen institutional capacity, and promote sustainable governance reforms.</w:t>
      </w:r>
      <w:r>
        <w:rPr>
          <w:rFonts w:cs="Arial" w:asciiTheme="minorHAnsi" w:hAnsiTheme="minorHAnsi"/>
          <w:lang w:val="en-US"/>
        </w:rPr>
      </w:r>
    </w:p>
    <w:p w14:paraId="0E52074F" w14:textId="2A31EF8B">
      <w:pPr>
        <w:pStyle w:val="1156"/>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6" w:name="_Toc219379275"/>
      <w:r>
        <w:rPr>
          <w:rFonts w:asciiTheme="minorHAnsi" w:hAnsiTheme="minorHAnsi"/>
          <w:b/>
          <w:bCs/>
          <w:caps/>
          <w:sz w:val="24"/>
          <w:u w:val="single"/>
          <w:lang w:val="en"/>
        </w:rPr>
        <w:t xml:space="preserve">Contractual documents</w:t>
      </w:r>
      <w:bookmarkEnd w:id="6"/>
      <w:r/>
      <w:r>
        <w:rPr>
          <w:rFonts w:asciiTheme="minorHAnsi" w:hAnsiTheme="minorHAnsi"/>
          <w:b/>
          <w:caps/>
          <w:sz w:val="24"/>
          <w:u w:val="single"/>
        </w:rPr>
      </w:r>
    </w:p>
    <w:p w14:paraId="7BEF0E94" w14:textId="77777777">
      <w:pPr>
        <w:pStyle w:val="1156"/>
        <w:widowControl w:val="false"/>
        <w:pBdr/>
        <w:spacing w:before="120"/>
        <w:ind w:firstLine="0" w:left="555"/>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composed of the contractual documents set out below in decreasing order of priority:</w:t>
      </w:r>
      <w:r>
        <w:rPr>
          <w:rFonts w:asciiTheme="minorHAnsi" w:hAnsiTheme="minorHAnsi" w:cstheme="minorHAnsi"/>
          <w:szCs w:val="22"/>
          <w:lang w:val="en-GB"/>
        </w:rPr>
      </w:r>
    </w:p>
    <w:p w14:paraId="1D0F3C67" w14:textId="77777777">
      <w:pPr>
        <w:pStyle w:val="1158"/>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This document and its annexes:</w:t>
      </w:r>
      <w:r>
        <w:rPr>
          <w:rFonts w:asciiTheme="minorHAnsi" w:hAnsiTheme="minorHAnsi" w:cstheme="minorHAnsi"/>
          <w:szCs w:val="22"/>
          <w:lang w:val="en-GB"/>
        </w:rPr>
      </w:r>
    </w:p>
    <w:p w14:paraId="6C8CFFFA" w14:textId="77777777">
      <w:pPr>
        <w:pStyle w:val="1158"/>
        <w:widowControl w:val="false"/>
        <w:numPr>
          <w:ilvl w:val="0"/>
          <w:numId w:val="10"/>
        </w:numPr>
        <w:pBdr/>
        <w:tabs>
          <w:tab w:val="clear" w:leader="none" w:pos="994"/>
          <w:tab w:val="num" w:leader="none"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Annex 1 attached: Specifications;</w:t>
      </w:r>
      <w:r>
        <w:rPr>
          <w:rFonts w:asciiTheme="minorHAnsi" w:hAnsiTheme="minorHAnsi" w:cstheme="minorHAnsi"/>
          <w:szCs w:val="22"/>
        </w:rPr>
      </w:r>
    </w:p>
    <w:p w14:paraId="223C99D1" w14:textId="0B8690D1">
      <w:pPr>
        <w:pStyle w:val="1158"/>
        <w:widowControl w:val="false"/>
        <w:numPr>
          <w:ilvl w:val="0"/>
          <w:numId w:val="10"/>
        </w:numPr>
        <w:pBdr/>
        <w:tabs>
          <w:tab w:val="clear" w:leader="none" w:pos="994"/>
          <w:tab w:val="num" w:leader="none"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Annex </w:t>
      </w:r>
      <w:r>
        <w:rPr>
          <w:rFonts w:asciiTheme="minorHAnsi" w:hAnsiTheme="minorHAnsi" w:cstheme="minorHAnsi"/>
          <w:szCs w:val="22"/>
          <w:lang w:val="en"/>
        </w:rPr>
        <w:t xml:space="preserve">2 </w:t>
      </w:r>
      <w:r>
        <w:rPr>
          <w:rFonts w:asciiTheme="minorHAnsi" w:hAnsiTheme="minorHAnsi" w:cstheme="minorHAnsi"/>
          <w:szCs w:val="22"/>
          <w:lang w:val="en"/>
        </w:rPr>
        <w:t xml:space="preserve">attached: </w:t>
      </w:r>
      <w:r>
        <w:rPr>
          <w:rFonts w:asciiTheme="minorHAnsi" w:hAnsiTheme="minorHAnsi" w:cstheme="minorHAnsi"/>
          <w:szCs w:val="22"/>
          <w:lang w:val="en"/>
        </w:rPr>
        <w:t xml:space="preserve">Financial proposal</w:t>
      </w:r>
      <w:r>
        <w:rPr>
          <w:rFonts w:asciiTheme="minorHAnsi" w:hAnsiTheme="minorHAnsi" w:cstheme="minorHAnsi"/>
          <w:szCs w:val="22"/>
          <w:lang w:val="en"/>
        </w:rPr>
        <w:t xml:space="preserve">;</w:t>
      </w:r>
      <w:r>
        <w:rPr>
          <w:rFonts w:asciiTheme="minorHAnsi" w:hAnsiTheme="minorHAnsi" w:cstheme="minorHAnsi"/>
          <w:szCs w:val="22"/>
        </w:rPr>
      </w:r>
    </w:p>
    <w:p w14:paraId="6C94A0A5" w14:textId="4D1544D0">
      <w:pPr>
        <w:pStyle w:val="1182"/>
        <w:numPr>
          <w:ilvl w:val="0"/>
          <w:numId w:val="10"/>
        </w:numPr>
        <w:pBdr/>
        <w:tabs>
          <w:tab w:val="clear" w:leader="none" w:pos="994"/>
          <w:tab w:val="num" w:leader="none" w:pos="1701"/>
        </w:tabs>
        <w:spacing/>
        <w:ind w:hanging="425" w:left="1701"/>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Code of Conduct of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 </w:t>
      </w:r>
      <w:r>
        <w:rPr>
          <w:rFonts w:eastAsia="Times New Roman" w:asciiTheme="minorHAnsi" w:hAnsiTheme="minorHAnsi" w:cstheme="minorHAnsi"/>
          <w:sz w:val="22"/>
          <w:szCs w:val="22"/>
          <w:lang w:val="en"/>
        </w:rPr>
        <w:t xml:space="preserve">(available at</w:t>
      </w:r>
      <w:r>
        <w:rPr>
          <w:rFonts w:eastAsia="Times New Roman" w:asciiTheme="minorHAnsi" w:hAnsiTheme="minorHAnsi" w:cstheme="minorHAnsi"/>
          <w:sz w:val="22"/>
          <w:szCs w:val="22"/>
          <w:lang w:val="en"/>
        </w:rPr>
        <w:t xml:space="preserve"> </w:t>
      </w:r>
      <w:hyperlink r:id="rId20" w:tooltip="https://www.expertisefrance.fr/documents/20182/426622/Expertise+France+%E2%80%93+Code+of+conduct/82cf6060-4768-4b25-8817-ccba1d86e568" w:history="1">
        <w:r>
          <w:rPr>
            <w:rStyle w:val="1151"/>
            <w:rFonts w:eastAsia="Times New Roman" w:asciiTheme="minorHAnsi" w:hAnsiTheme="minorHAnsi" w:cstheme="minorHAnsi"/>
            <w:sz w:val="22"/>
            <w:szCs w:val="22"/>
            <w:lang w:val="en"/>
          </w:rPr>
          <w:t xml:space="preserve">https://www.expertisefrance.fr/documents/20182/426622/Expertise+France+%E2%80%93+Code+of+conduct/82cf6060-4768-4b25-8817-ccba1d86e568</w:t>
        </w:r>
      </w:hyperlink>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14:paraId="224CFC1F" w14:textId="25EFD365">
      <w:pPr>
        <w:pStyle w:val="1158"/>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w:t>
      </w:r>
      <w:r>
        <w:rPr>
          <w:rFonts w:asciiTheme="minorHAnsi" w:hAnsiTheme="minorHAnsi" w:cstheme="minorHAnsi"/>
          <w:szCs w:val="22"/>
          <w:lang w:val="en-GB"/>
        </w:rPr>
      </w:r>
    </w:p>
    <w:p w14:paraId="7E70FE6F" w14:textId="77777777">
      <w:pPr>
        <w:pStyle w:val="1158"/>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Contractor’s</w:t>
      </w:r>
      <w:r>
        <w:rPr>
          <w:rFonts w:asciiTheme="minorHAnsi" w:hAnsiTheme="minorHAnsi" w:cstheme="minorHAnsi"/>
          <w:szCs w:val="22"/>
          <w:lang w:val="en"/>
        </w:rPr>
        <w:t xml:space="preserve"> bid dated </w:t>
      </w:r>
      <w:r>
        <w:rPr>
          <w:rFonts w:asciiTheme="minorHAnsi" w:hAnsiTheme="minorHAnsi" w:cstheme="minorHAnsi"/>
          <w:szCs w:val="22"/>
          <w:highlight w:val="yellow"/>
          <w:lang w:val="en"/>
        </w:rPr>
        <w:t xml:space="preserve">XX/XX/XXXX</w:t>
      </w:r>
      <w:r>
        <w:rPr>
          <w:rFonts w:asciiTheme="minorHAnsi" w:hAnsiTheme="minorHAnsi" w:cstheme="minorHAnsi"/>
          <w:szCs w:val="22"/>
          <w:lang w:val="en-GB"/>
        </w:rPr>
      </w:r>
    </w:p>
    <w:p w14:paraId="0FB28ED8" w14:textId="5F0626DC">
      <w:pPr>
        <w:pStyle w:val="1156"/>
        <w:widowControl w:val="false"/>
        <w:pBdr/>
        <w:spacing w:before="576"/>
        <w:ind w:firstLine="0" w:left="556"/>
        <w:rPr>
          <w:rFonts w:cs="Arial" w:asciiTheme="minorHAnsi" w:hAnsiTheme="minorHAnsi"/>
          <w:lang w:val="en-GB"/>
        </w:rPr>
      </w:pPr>
      <w:r>
        <w:rPr>
          <w:rFonts w:cs="Arial" w:asciiTheme="minorHAnsi" w:hAnsiTheme="minorHAnsi"/>
          <w:lang w:val="en"/>
        </w:rPr>
        <w:t xml:space="preserve">These documents constitute the entirety of the agreement between the </w:t>
      </w:r>
      <w:r>
        <w:rPr>
          <w:rFonts w:cs="Arial" w:asciiTheme="minorHAnsi" w:hAnsiTheme="minorHAnsi"/>
          <w:smallCaps/>
          <w:lang w:val="en"/>
        </w:rPr>
        <w:t xml:space="preserve">Parties</w:t>
      </w:r>
      <w:r>
        <w:rPr>
          <w:rFonts w:cs="Arial" w:asciiTheme="minorHAnsi" w:hAnsiTheme="minorHAnsi"/>
          <w:lang w:val="en"/>
        </w:rPr>
        <w:t xml:space="preserve"> with regard to the </w:t>
      </w:r>
      <w:r>
        <w:rPr>
          <w:rFonts w:cs="Arial" w:asciiTheme="minorHAnsi" w:hAnsiTheme="minorHAnsi"/>
          <w:smallCaps/>
          <w:lang w:val="en"/>
        </w:rPr>
        <w:t xml:space="preserve">Contract</w:t>
      </w:r>
      <w:r>
        <w:rPr>
          <w:rFonts w:cs="Arial" w:asciiTheme="minorHAnsi" w:hAnsiTheme="minorHAnsi"/>
          <w:lang w:val="en"/>
        </w:rPr>
        <w:t xml:space="preserve">. They supersede all verbal and written communications, procedures, agreements, commitments, guarantees and settlements referring to its object and facts that may have been made by or on behalf of a </w:t>
      </w:r>
      <w:r>
        <w:rPr>
          <w:rFonts w:cs="Arial" w:asciiTheme="minorHAnsi" w:hAnsiTheme="minorHAnsi"/>
          <w:smallCaps/>
          <w:lang w:val="en"/>
        </w:rPr>
        <w:t xml:space="preserve">Party</w:t>
      </w:r>
      <w:r>
        <w:rPr>
          <w:rFonts w:cs="Arial" w:asciiTheme="minorHAnsi" w:hAnsiTheme="minorHAnsi"/>
          <w:lang w:val="en"/>
        </w:rPr>
        <w:t xml:space="preserve"> to the other </w:t>
      </w:r>
      <w:r>
        <w:rPr>
          <w:rFonts w:cs="Arial" w:asciiTheme="minorHAnsi" w:hAnsiTheme="minorHAnsi"/>
          <w:smallCaps/>
          <w:lang w:val="en"/>
        </w:rPr>
        <w:t xml:space="preserve">Party</w:t>
      </w:r>
      <w:r>
        <w:rPr>
          <w:rFonts w:cs="Arial" w:asciiTheme="minorHAnsi" w:hAnsiTheme="minorHAnsi"/>
          <w:lang w:val="en"/>
        </w:rPr>
        <w:t xml:space="preserve"> before the notification date. These documents are acknowledged by the Parties to represent the sole and complete expression of the terms of their agreement.</w:t>
      </w:r>
      <w:r>
        <w:rPr>
          <w:rFonts w:cs="Arial" w:asciiTheme="minorHAnsi" w:hAnsiTheme="minorHAnsi"/>
          <w:lang w:val="en-GB"/>
        </w:rPr>
      </w:r>
    </w:p>
    <w:p w14:paraId="446E1174" w14:textId="605FEEBB">
      <w:pPr>
        <w:pStyle w:val="1156"/>
        <w:widowControl w:val="false"/>
        <w:pBdr/>
        <w:spacing w:before="576"/>
        <w:ind w:firstLine="0" w:left="556"/>
        <w:rPr>
          <w:rFonts w:cs="Arial" w:asciiTheme="minorHAnsi" w:hAnsiTheme="minorHAnsi"/>
          <w:lang w:val="en-GB"/>
        </w:rPr>
      </w:pPr>
      <w:r>
        <w:rPr>
          <w:rFonts w:cs="Arial" w:asciiTheme="minorHAnsi" w:hAnsiTheme="minorHAnsi"/>
          <w:lang w:val="en"/>
        </w:rPr>
        <w:t xml:space="preserve">Without prejudice to the general rules applicable to administrative contracts, any modification to the </w:t>
      </w:r>
      <w:r>
        <w:rPr>
          <w:rFonts w:cs="Arial" w:asciiTheme="minorHAnsi" w:hAnsiTheme="minorHAnsi"/>
          <w:smallCaps/>
          <w:lang w:val="en"/>
        </w:rPr>
        <w:t xml:space="preserve">Contract</w:t>
      </w:r>
      <w:r>
        <w:rPr>
          <w:rFonts w:cs="Arial" w:asciiTheme="minorHAnsi" w:hAnsiTheme="minorHAnsi"/>
          <w:lang w:val="en"/>
        </w:rPr>
        <w:t xml:space="preserve"> or the waiver of any right resulting from the </w:t>
      </w:r>
      <w:r>
        <w:rPr>
          <w:rFonts w:cs="Arial" w:asciiTheme="minorHAnsi" w:hAnsiTheme="minorHAnsi"/>
          <w:smallCaps/>
          <w:lang w:val="en"/>
        </w:rPr>
        <w:t xml:space="preserve">Contract </w:t>
      </w:r>
      <w:r>
        <w:rPr>
          <w:rFonts w:cs="Arial" w:asciiTheme="minorHAnsi" w:hAnsiTheme="minorHAnsi"/>
          <w:lang w:val="en"/>
        </w:rPr>
        <w:t xml:space="preserve">must be covered by an amendment signed by a duly authorised representative of each </w:t>
      </w:r>
      <w:r>
        <w:rPr>
          <w:rFonts w:cs="Arial" w:asciiTheme="minorHAnsi" w:hAnsiTheme="minorHAnsi"/>
          <w:smallCaps/>
          <w:lang w:val="en"/>
        </w:rPr>
        <w:t xml:space="preserve">Party</w:t>
      </w:r>
      <w:r>
        <w:rPr>
          <w:rFonts w:cs="Arial" w:asciiTheme="minorHAnsi" w:hAnsiTheme="minorHAnsi"/>
          <w:lang w:val="en"/>
        </w:rPr>
        <w:t xml:space="preserve">.</w:t>
      </w:r>
      <w:r>
        <w:rPr>
          <w:rFonts w:cs="Arial" w:asciiTheme="minorHAnsi" w:hAnsiTheme="minorHAnsi"/>
          <w:lang w:val="en-GB"/>
        </w:rPr>
      </w:r>
    </w:p>
    <w:p w14:paraId="4DA07917" w14:textId="77777777">
      <w:pPr>
        <w:pStyle w:val="1156"/>
        <w:widowControl w:val="false"/>
        <w:numPr>
          <w:ilvl w:val="0"/>
          <w:numId w:val="9"/>
        </w:numPr>
        <w:pBdr/>
        <w:spacing w:after="240" w:before="600"/>
        <w:ind w:hanging="357" w:left="357"/>
        <w:jc w:val="left"/>
        <w:outlineLvl w:val="0"/>
        <w:rPr>
          <w:rFonts w:asciiTheme="minorHAnsi" w:hAnsiTheme="minorHAnsi"/>
          <w:b/>
          <w:caps/>
          <w:sz w:val="24"/>
          <w:u w:val="single"/>
        </w:rPr>
      </w:pPr>
      <w:r/>
      <w:bookmarkStart w:id="7" w:name="_Toc392669631"/>
      <w:r/>
      <w:bookmarkStart w:id="8" w:name="_Toc219379276"/>
      <w:r>
        <w:rPr>
          <w:rFonts w:asciiTheme="minorHAnsi" w:hAnsiTheme="minorHAnsi"/>
          <w:b/>
          <w:bCs/>
          <w:caps/>
          <w:sz w:val="24"/>
          <w:u w:val="single"/>
          <w:lang w:val="en"/>
        </w:rPr>
        <w:t xml:space="preserve">General characteristics of the Contract</w:t>
      </w:r>
      <w:bookmarkEnd w:id="8"/>
      <w:r/>
      <w:r>
        <w:rPr>
          <w:rFonts w:asciiTheme="minorHAnsi" w:hAnsiTheme="minorHAnsi"/>
          <w:b/>
          <w:caps/>
          <w:sz w:val="24"/>
          <w:u w:val="single"/>
        </w:rPr>
      </w:r>
    </w:p>
    <w:p w14:paraId="20523B0D" w14:textId="77777777">
      <w:pPr>
        <w:pStyle w:val="1139"/>
        <w:pBdr/>
        <w:spacing/>
        <w:ind/>
        <w:rPr>
          <w:rFonts w:asciiTheme="minorHAnsi" w:hAnsiTheme="minorHAnsi" w:cstheme="minorHAnsi"/>
          <w:i/>
          <w:sz w:val="22"/>
          <w:szCs w:val="22"/>
        </w:rPr>
      </w:pPr>
      <w:r/>
      <w:bookmarkStart w:id="9" w:name="_Toc219379277"/>
      <w:r>
        <w:rPr>
          <w:rFonts w:asciiTheme="minorHAnsi" w:hAnsiTheme="minorHAnsi" w:cstheme="minorHAnsi"/>
          <w:sz w:val="22"/>
          <w:szCs w:val="22"/>
          <w:lang w:val="en"/>
        </w:rPr>
        <w:t xml:space="preserve">Form of the Contract</w:t>
      </w:r>
      <w:bookmarkEnd w:id="7"/>
      <w:r/>
      <w:bookmarkEnd w:id="9"/>
      <w:r>
        <w:rPr>
          <w:rFonts w:asciiTheme="minorHAnsi" w:hAnsiTheme="minorHAnsi" w:cstheme="minorHAnsi"/>
          <w:sz w:val="22"/>
          <w:szCs w:val="22"/>
          <w:lang w:val="en"/>
        </w:rPr>
        <w:t xml:space="preserve"> </w:t>
      </w:r>
      <w:r>
        <w:rPr>
          <w:rFonts w:asciiTheme="minorHAnsi" w:hAnsiTheme="minorHAnsi" w:cstheme="minorHAnsi"/>
          <w:i/>
          <w:sz w:val="22"/>
          <w:szCs w:val="22"/>
        </w:rPr>
      </w:r>
    </w:p>
    <w:p w14:paraId="0DB03772" w14:textId="5A9C379D">
      <w:pPr>
        <w:pStyle w:val="1155"/>
        <w:widowControl w:val="false"/>
        <w:pBdr/>
        <w:spacing w:before="240"/>
        <w:ind w:left="567"/>
        <w:rPr>
          <w:rFonts w:asciiTheme="minorHAnsi" w:hAnsiTheme="minorHAnsi" w:cstheme="minorHAnsi"/>
          <w:szCs w:val="22"/>
          <w:lang w:val="en-GB"/>
        </w:rPr>
      </w:pPr>
      <w:r/>
      <w:bookmarkStart w:id="10"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a public contract for services</w:t>
      </w:r>
      <w:r>
        <w:rPr>
          <w:rFonts w:asciiTheme="minorHAnsi" w:hAnsiTheme="minorHAnsi" w:cstheme="minorHAnsi"/>
          <w:szCs w:val="22"/>
          <w:lang w:val="en"/>
        </w:rPr>
        <w:t xml:space="preserve"> </w:t>
      </w:r>
      <w:r>
        <w:rPr>
          <w:rFonts w:asciiTheme="minorHAnsi" w:hAnsiTheme="minorHAnsi" w:cstheme="minorHAnsi"/>
          <w:szCs w:val="22"/>
          <w:lang w:val="en"/>
        </w:rPr>
        <w:t xml:space="preserve">at </w:t>
      </w:r>
      <w:r>
        <w:rPr>
          <w:rFonts w:asciiTheme="minorHAnsi" w:hAnsiTheme="minorHAnsi" w:cstheme="minorHAnsi"/>
          <w:szCs w:val="22"/>
          <w:lang w:val="en"/>
        </w:rPr>
        <w:t xml:space="preserve">fixed and total prices</w:t>
      </w:r>
      <w:r>
        <w:rPr>
          <w:rFonts w:asciiTheme="minorHAnsi" w:hAnsiTheme="minorHAnsi" w:cstheme="minorHAnsi"/>
          <w:szCs w:val="22"/>
          <w:lang w:val="en"/>
        </w:rPr>
        <w:t xml:space="preserve">.</w:t>
      </w:r>
      <w:r>
        <w:rPr>
          <w:rFonts w:asciiTheme="minorHAnsi" w:hAnsiTheme="minorHAnsi" w:cstheme="minorHAnsi"/>
          <w:szCs w:val="22"/>
          <w:lang w:val="en-GB"/>
        </w:rPr>
      </w:r>
    </w:p>
    <w:p w14:paraId="69F763B2" w14:textId="77777777">
      <w:pPr>
        <w:pStyle w:val="1139"/>
        <w:pBdr/>
        <w:spacing w:after="60" w:before="120"/>
        <w:ind/>
        <w:rPr>
          <w:rFonts w:asciiTheme="minorHAnsi" w:hAnsiTheme="minorHAnsi" w:cstheme="minorHAnsi"/>
          <w:sz w:val="22"/>
          <w:szCs w:val="22"/>
          <w:lang w:val="en-GB"/>
        </w:rPr>
      </w:pPr>
      <w:r/>
      <w:bookmarkStart w:id="11" w:name="_Toc392669632"/>
      <w:r/>
      <w:bookmarkStart w:id="12" w:name="_Toc219379278"/>
      <w:r/>
      <w:bookmarkEnd w:id="10"/>
      <w:r>
        <w:rPr>
          <w:rFonts w:asciiTheme="minorHAnsi" w:hAnsiTheme="minorHAnsi" w:cstheme="minorHAnsi"/>
          <w:sz w:val="22"/>
          <w:szCs w:val="22"/>
          <w:lang w:val="en"/>
        </w:rPr>
        <w:t xml:space="preserve">Term </w:t>
      </w:r>
      <w:bookmarkEnd w:id="11"/>
      <w:r>
        <w:rPr>
          <w:rFonts w:asciiTheme="minorHAnsi" w:hAnsiTheme="minorHAnsi" w:cstheme="minorHAnsi"/>
          <w:sz w:val="22"/>
          <w:szCs w:val="22"/>
          <w:lang w:val="en"/>
        </w:rPr>
        <w:t xml:space="preserve">of the Contract</w:t>
      </w:r>
      <w:bookmarkEnd w:id="12"/>
      <w:r/>
      <w:r>
        <w:rPr>
          <w:rFonts w:asciiTheme="minorHAnsi" w:hAnsiTheme="minorHAnsi" w:cstheme="minorHAnsi"/>
          <w:sz w:val="22"/>
          <w:szCs w:val="22"/>
          <w:lang w:val="en-GB"/>
        </w:rPr>
      </w:r>
    </w:p>
    <w:p w14:paraId="52B8A451" w14:textId="07A6FADB">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lang w:val="en"/>
        </w:rPr>
        <w:t xml:space="preserve">2</w:t>
      </w:r>
      <w:r>
        <w:rPr>
          <w:rFonts w:asciiTheme="minorHAnsi" w:hAnsiTheme="minorHAnsi" w:cstheme="minorHAnsi"/>
          <w:szCs w:val="22"/>
          <w:lang w:val="en"/>
        </w:rPr>
        <w:t xml:space="preserve"> months from its award to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by </w:t>
      </w:r>
      <w:r>
        <w:rPr>
          <w:rFonts w:asciiTheme="minorHAnsi" w:hAnsiTheme="minorHAnsi" w:cstheme="minorHAnsi"/>
          <w:smallCaps/>
          <w:szCs w:val="22"/>
          <w:lang w:val="en"/>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p>
    <w:p w14:paraId="10848C8C" w14:textId="77777777">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services/supplies have been delivered by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have been extinguished. If all or some of the services/supplies remain outstanding by the specified period,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p>
    <w:p w14:paraId="313A6F2F" w14:textId="41B3E753">
      <w:pPr>
        <w:pStyle w:val="1139"/>
        <w:pBdr/>
        <w:spacing w:after="60" w:before="120"/>
        <w:ind/>
        <w:rPr>
          <w:rFonts w:asciiTheme="minorHAnsi" w:hAnsiTheme="minorHAnsi" w:cstheme="minorHAnsi"/>
          <w:sz w:val="22"/>
          <w:szCs w:val="22"/>
          <w:lang w:val="en-GB"/>
        </w:rPr>
      </w:pPr>
      <w:r/>
      <w:bookmarkStart w:id="13" w:name="_Toc219379279"/>
      <w:r>
        <w:rPr>
          <w:rFonts w:asciiTheme="minorHAnsi" w:hAnsiTheme="minorHAnsi" w:cstheme="minorHAnsi"/>
          <w:sz w:val="22"/>
          <w:szCs w:val="22"/>
          <w:lang w:val="en"/>
        </w:rPr>
        <w:t xml:space="preserve">Commencement and deadline of service provision</w:t>
      </w:r>
      <w:bookmarkEnd w:id="13"/>
      <w:r/>
      <w:r>
        <w:rPr>
          <w:rFonts w:asciiTheme="minorHAnsi" w:hAnsiTheme="minorHAnsi" w:cstheme="minorHAnsi"/>
          <w:sz w:val="22"/>
          <w:szCs w:val="22"/>
          <w:lang w:val="en-GB"/>
        </w:rPr>
      </w:r>
    </w:p>
    <w:p w14:paraId="29C83A50" w14:textId="05B3C886">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w:t>
      </w:r>
      <w:r>
        <w:rPr>
          <w:rFonts w:asciiTheme="minorHAnsi" w:hAnsiTheme="minorHAnsi" w:cstheme="minorHAnsi"/>
          <w:szCs w:val="22"/>
          <w:lang w:val="en"/>
        </w:rPr>
        <w:t xml:space="preserve">2</w:t>
      </w:r>
      <w:r>
        <w:rPr>
          <w:rFonts w:asciiTheme="minorHAnsi" w:hAnsiTheme="minorHAnsi" w:cstheme="minorHAnsi"/>
          <w:szCs w:val="22"/>
          <w:lang w:val="en"/>
        </w:rPr>
        <w:t xml:space="preserve">0</w:t>
      </w:r>
      <w:r>
        <w:rPr>
          <w:rFonts w:asciiTheme="minorHAnsi" w:hAnsiTheme="minorHAnsi" w:cstheme="minorHAnsi"/>
          <w:szCs w:val="22"/>
          <w:lang w:val="en"/>
        </w:rPr>
        <w:t xml:space="preserve"> days from the award date of this </w:t>
      </w:r>
      <w:r>
        <w:rPr>
          <w:rFonts w:asciiTheme="minorHAnsi" w:hAnsiTheme="minorHAnsi" w:cstheme="minorHAnsi"/>
          <w:smallCaps/>
          <w:szCs w:val="22"/>
          <w:lang w:val="en"/>
        </w:rPr>
        <w:t xml:space="preserve">Contract</w:t>
      </w:r>
      <w:r>
        <w:rPr>
          <w:rFonts w:asciiTheme="minorHAnsi" w:hAnsiTheme="minorHAnsi" w:cstheme="minorHAnsi"/>
          <w:smallCaps/>
          <w:szCs w:val="22"/>
          <w:lang w:val="en"/>
        </w:rPr>
        <w:t xml:space="preserve">.</w:t>
      </w:r>
      <w:r>
        <w:rPr>
          <w:rFonts w:asciiTheme="minorHAnsi" w:hAnsiTheme="minorHAnsi" w:cstheme="minorHAnsi"/>
          <w:szCs w:val="22"/>
          <w:lang w:val="en-GB"/>
        </w:rPr>
      </w:r>
    </w:p>
    <w:p w14:paraId="0171D98C" w14:textId="14721FF0">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If all or some of the services/supplies remain outstanding within the specified deadline, the </w:t>
      </w:r>
      <w:r>
        <w:rPr>
          <w:rFonts w:asciiTheme="minorHAnsi" w:hAnsiTheme="minorHAnsi" w:cstheme="minorHAnsi"/>
          <w:smallCaps/>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p>
    <w:p w14:paraId="591C735D" w14:textId="77777777">
      <w:pPr>
        <w:pStyle w:val="1139"/>
        <w:pBdr/>
        <w:spacing w:after="60" w:before="120"/>
        <w:ind/>
        <w:rPr>
          <w:rFonts w:asciiTheme="minorHAnsi" w:hAnsiTheme="minorHAnsi" w:cstheme="minorHAnsi"/>
          <w:sz w:val="22"/>
          <w:szCs w:val="22"/>
          <w:lang w:val="en-GB"/>
        </w:rPr>
      </w:pPr>
      <w:r/>
      <w:bookmarkStart w:id="14" w:name="_Toc219379280"/>
      <w:r>
        <w:rPr>
          <w:rFonts w:asciiTheme="minorHAnsi" w:hAnsiTheme="minorHAnsi" w:cstheme="minorHAnsi"/>
          <w:sz w:val="22"/>
          <w:szCs w:val="22"/>
          <w:lang w:val="en"/>
        </w:rPr>
        <w:t xml:space="preserve">Firming-up of order tranches</w:t>
      </w:r>
      <w:bookmarkEnd w:id="14"/>
      <w:r/>
      <w:r>
        <w:rPr>
          <w:rFonts w:asciiTheme="minorHAnsi" w:hAnsiTheme="minorHAnsi" w:cstheme="minorHAnsi"/>
          <w:sz w:val="22"/>
          <w:szCs w:val="22"/>
          <w:lang w:val="en-GB"/>
        </w:rPr>
      </w:r>
    </w:p>
    <w:p w14:paraId="3382932C" w14:textId="57FEC99D">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services/supplies due under the firm tranche are triggered on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award date.</w:t>
      </w:r>
      <w:r>
        <w:rPr>
          <w:rFonts w:asciiTheme="minorHAnsi" w:hAnsiTheme="minorHAnsi" w:cstheme="minorHAnsi"/>
          <w:szCs w:val="22"/>
          <w:lang w:val="en-GB"/>
        </w:rPr>
      </w:r>
    </w:p>
    <w:p w14:paraId="3354D767" w14:textId="4A236F1A">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Each optional tranche may be firmed up by a signed service order issued by Expertise France. </w:t>
      </w:r>
      <w:r>
        <w:rPr>
          <w:rFonts w:asciiTheme="minorHAnsi" w:hAnsiTheme="minorHAnsi" w:cstheme="minorHAnsi"/>
          <w:szCs w:val="22"/>
          <w:lang w:val="en-GB"/>
        </w:rPr>
      </w:r>
    </w:p>
    <w:p w14:paraId="58D84AC8" w14:textId="4C6A19A0">
      <w:pPr>
        <w:pStyle w:val="1156"/>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Should any optional tranche not be firmed up,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may not claim any form of indemnity.</w:t>
      </w:r>
      <w:r>
        <w:rPr>
          <w:rFonts w:asciiTheme="minorHAnsi" w:hAnsiTheme="minorHAnsi" w:cstheme="minorHAnsi"/>
          <w:szCs w:val="22"/>
          <w:lang w:val="en-GB"/>
        </w:rPr>
      </w:r>
    </w:p>
    <w:p w14:paraId="7CB9B59E" w14:textId="24B7B9C5">
      <w:pPr>
        <w:pStyle w:val="1156"/>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15" w:name="_Toc219379281"/>
      <w:r>
        <w:rPr>
          <w:rFonts w:asciiTheme="minorHAnsi" w:hAnsiTheme="minorHAnsi"/>
          <w:b/>
          <w:bCs/>
          <w:caps/>
          <w:sz w:val="24"/>
          <w:u w:val="single"/>
          <w:lang w:val="en"/>
        </w:rPr>
        <w:t xml:space="preserve">Financial provisions</w:t>
      </w:r>
      <w:bookmarkEnd w:id="15"/>
      <w:r/>
      <w:r>
        <w:rPr>
          <w:rFonts w:asciiTheme="minorHAnsi" w:hAnsiTheme="minorHAnsi"/>
          <w:b/>
          <w:caps/>
          <w:sz w:val="24"/>
          <w:u w:val="single"/>
        </w:rPr>
      </w:r>
    </w:p>
    <w:p w14:paraId="7B795BDE" w14:textId="77777777">
      <w:pPr>
        <w:pStyle w:val="1139"/>
        <w:pBdr/>
        <w:spacing w:after="60" w:before="120"/>
        <w:ind/>
        <w:rPr>
          <w:rFonts w:asciiTheme="minorHAnsi" w:hAnsiTheme="minorHAnsi" w:cstheme="minorHAnsi"/>
          <w:sz w:val="22"/>
          <w:szCs w:val="22"/>
        </w:rPr>
      </w:pPr>
      <w:r/>
      <w:bookmarkStart w:id="16" w:name="_Toc524095228"/>
      <w:r/>
      <w:bookmarkStart w:id="17" w:name="_Toc392669634"/>
      <w:r/>
      <w:bookmarkStart w:id="18" w:name="_Toc219379282"/>
      <w:r>
        <w:rPr>
          <w:rFonts w:asciiTheme="minorHAnsi" w:hAnsiTheme="minorHAnsi" w:cstheme="minorHAnsi"/>
          <w:sz w:val="22"/>
          <w:szCs w:val="22"/>
          <w:lang w:val="en"/>
        </w:rPr>
        <w:t xml:space="preserve">Amount of the Contract</w:t>
      </w:r>
      <w:bookmarkEnd w:id="16"/>
      <w:r/>
      <w:bookmarkEnd w:id="17"/>
      <w:r/>
      <w:bookmarkEnd w:id="18"/>
      <w:r/>
      <w:r>
        <w:rPr>
          <w:rFonts w:asciiTheme="minorHAnsi" w:hAnsiTheme="minorHAnsi" w:cstheme="minorHAnsi"/>
          <w:sz w:val="22"/>
          <w:szCs w:val="22"/>
        </w:rPr>
      </w:r>
    </w:p>
    <w:p w14:paraId="79C63C05" w14:textId="7F8A9FD4">
      <w:pPr>
        <w:pStyle w:val="1155"/>
        <w:widowControl w:val="false"/>
        <w:numPr>
          <w:ilvl w:val="0"/>
          <w:numId w:val="0"/>
        </w:numPr>
        <w:pBdr/>
        <w:spacing w:after="120" w:before="240"/>
        <w:ind w:left="561"/>
        <w:jc w:val="left"/>
        <w:rPr>
          <w:rFonts w:asciiTheme="minorHAnsi" w:hAnsiTheme="minorHAnsi" w:cstheme="minorHAnsi"/>
          <w:szCs w:val="22"/>
          <w:lang w:val="en-GB"/>
        </w:rPr>
      </w:pPr>
      <w:r>
        <w:rPr>
          <w:rFonts w:asciiTheme="minorHAnsi" w:hAnsiTheme="minorHAnsi" w:cstheme="minorHAnsi"/>
          <w:szCs w:val="22"/>
          <w:lang w:val="en"/>
        </w:rPr>
        <w:t xml:space="preserve">The amount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highlight w:val="yellow"/>
          <w:lang w:val="en"/>
        </w:rPr>
        <w:t xml:space="preserve">State amount in </w:t>
      </w:r>
      <w:r>
        <w:rPr>
          <w:rFonts w:asciiTheme="minorHAnsi" w:hAnsiTheme="minorHAnsi" w:cstheme="minorHAnsi"/>
          <w:szCs w:val="22"/>
          <w:highlight w:val="yellow"/>
          <w:lang w:val="en"/>
        </w:rPr>
        <w:t xml:space="preserve">UAH</w:t>
      </w:r>
      <w:r>
        <w:rPr>
          <w:rFonts w:asciiTheme="minorHAnsi" w:hAnsiTheme="minorHAnsi" w:cstheme="minorHAnsi"/>
          <w:szCs w:val="22"/>
          <w:highlight w:val="yellow"/>
          <w:lang w:val="en"/>
        </w:rPr>
        <w:t xml:space="preserve"> exc. VAT.</w:t>
      </w:r>
      <w:r>
        <w:rPr>
          <w:rFonts w:asciiTheme="minorHAnsi" w:hAnsiTheme="minorHAnsi" w:cstheme="minorHAnsi"/>
          <w:szCs w:val="22"/>
          <w:lang w:val="en-GB"/>
        </w:rPr>
      </w:r>
    </w:p>
    <w:p w14:paraId="698452C1" w14:textId="17DFDC4E">
      <w:pPr>
        <w:pStyle w:val="1155"/>
        <w:widowControl w:val="false"/>
        <w:numPr>
          <w:ilvl w:val="0"/>
          <w:numId w:val="0"/>
        </w:numPr>
        <w:pBdr/>
        <w:spacing w:after="120" w:before="240"/>
        <w:ind w:left="561"/>
        <w:jc w:val="left"/>
        <w:rPr>
          <w:rFonts w:asciiTheme="minorHAnsi" w:hAnsiTheme="minorHAnsi" w:cstheme="minorHAnsi"/>
          <w:szCs w:val="22"/>
          <w:lang w:val="en"/>
        </w:rPr>
      </w:pPr>
      <w:r>
        <w:rPr>
          <w:rFonts w:asciiTheme="minorHAnsi" w:hAnsiTheme="minorHAnsi" w:cstheme="minorHAnsi"/>
          <w:szCs w:val="22"/>
          <w:lang w:val="en"/>
        </w:rPr>
        <w:t xml:space="preserve">This amount equates to the total</w:t>
      </w:r>
      <w:r>
        <w:rPr>
          <w:rFonts w:asciiTheme="minorHAnsi" w:hAnsiTheme="minorHAnsi" w:cstheme="minorHAnsi"/>
          <w:szCs w:val="22"/>
          <w:lang w:val="en"/>
        </w:rPr>
        <w:t xml:space="preserve"> and</w:t>
      </w:r>
      <w:r>
        <w:rPr>
          <w:rFonts w:asciiTheme="minorHAnsi" w:hAnsiTheme="minorHAnsi" w:cstheme="minorHAnsi"/>
          <w:szCs w:val="22"/>
          <w:lang w:val="en"/>
        </w:rPr>
        <w:t xml:space="preserve"> fixed price of the Contract, which Expertise France undertakes to pay</w:t>
      </w:r>
      <w:r>
        <w:rPr>
          <w:rFonts w:asciiTheme="minorHAnsi" w:hAnsiTheme="minorHAnsi" w:cstheme="minorHAnsi"/>
          <w:szCs w:val="22"/>
          <w:lang w:val="en"/>
        </w:rPr>
        <w:t xml:space="preserve">,</w:t>
      </w:r>
      <w:r>
        <w:rPr>
          <w:rFonts w:asciiTheme="minorHAnsi" w:hAnsiTheme="minorHAnsi" w:cstheme="minorHAnsi"/>
          <w:szCs w:val="22"/>
          <w:lang w:val="en"/>
        </w:rPr>
        <w:t xml:space="preserve"> after</w:t>
      </w:r>
      <w:r>
        <w:rPr>
          <w:rFonts w:asciiTheme="minorHAnsi" w:hAnsiTheme="minorHAnsi" w:cstheme="minorHAnsi"/>
          <w:szCs w:val="22"/>
          <w:lang w:val="en"/>
        </w:rPr>
        <w:t xml:space="preserve"> validation</w:t>
      </w:r>
      <w:r>
        <w:rPr>
          <w:rFonts w:asciiTheme="minorHAnsi" w:hAnsiTheme="minorHAnsi" w:cstheme="minorHAnsi"/>
          <w:szCs w:val="22"/>
          <w:lang w:val="en"/>
        </w:rPr>
        <w:t xml:space="preserve">,</w:t>
      </w:r>
      <w:r>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r>
        <w:rPr>
          <w:rFonts w:asciiTheme="minorHAnsi" w:hAnsiTheme="minorHAnsi" w:cstheme="minorHAnsi"/>
          <w:szCs w:val="22"/>
          <w:lang w:val="en"/>
        </w:rPr>
      </w:r>
    </w:p>
    <w:p w14:paraId="39E3F07E" w14:textId="489DFE9D">
      <w:pPr>
        <w:pStyle w:val="1155"/>
        <w:widowControl w:val="false"/>
        <w:numPr>
          <w:ilvl w:val="0"/>
          <w:numId w:val="0"/>
        </w:numPr>
        <w:pBdr/>
        <w:spacing w:after="120" w:before="240"/>
        <w:ind w:left="561"/>
        <w:jc w:val="left"/>
        <w:rPr>
          <w:rFonts w:asciiTheme="minorHAnsi" w:hAnsiTheme="minorHAnsi" w:cstheme="minorHAnsi"/>
          <w:szCs w:val="22"/>
          <w:lang w:val="en-US"/>
        </w:rPr>
      </w:pPr>
      <w:r>
        <w:rPr>
          <w:rFonts w:asciiTheme="minorHAnsi" w:hAnsiTheme="minorHAnsi" w:cstheme="minorHAnsi"/>
          <w:szCs w:val="22"/>
        </w:rPr>
        <w:t xml:space="preserve">The detailed breakdown of unit prices is provided in </w:t>
      </w:r>
      <w:r>
        <w:rPr>
          <w:rFonts w:asciiTheme="minorHAnsi" w:hAnsiTheme="minorHAnsi" w:cstheme="minorHAnsi"/>
          <w:b/>
          <w:bCs/>
          <w:szCs w:val="22"/>
        </w:rPr>
        <w:t xml:space="preserve">Annex II</w:t>
      </w:r>
      <w:r>
        <w:rPr>
          <w:rFonts w:asciiTheme="minorHAnsi" w:hAnsiTheme="minorHAnsi" w:cstheme="minorHAnsi"/>
          <w:szCs w:val="22"/>
        </w:rPr>
        <w:t xml:space="preserve"> to this Agreement</w:t>
      </w:r>
      <w:r>
        <w:rPr>
          <w:rFonts w:asciiTheme="minorHAnsi" w:hAnsiTheme="minorHAnsi" w:cstheme="minorHAnsi"/>
          <w:szCs w:val="22"/>
          <w:lang w:val="en-US"/>
        </w:rPr>
      </w:r>
    </w:p>
    <w:p w14:paraId="61241936" w14:textId="77777777">
      <w:pPr>
        <w:pStyle w:val="1139"/>
        <w:pBdr/>
        <w:spacing w:after="60" w:before="120"/>
        <w:ind/>
        <w:rPr>
          <w:rFonts w:asciiTheme="minorHAnsi" w:hAnsiTheme="minorHAnsi" w:cstheme="minorHAnsi"/>
          <w:sz w:val="22"/>
          <w:szCs w:val="22"/>
          <w:lang w:val="en-GB"/>
        </w:rPr>
      </w:pPr>
      <w:r/>
      <w:bookmarkStart w:id="19" w:name="_Toc392669637"/>
      <w:r/>
      <w:bookmarkStart w:id="20" w:name="_Toc219379283"/>
      <w:r>
        <w:rPr>
          <w:rFonts w:asciiTheme="minorHAnsi" w:hAnsiTheme="minorHAnsi" w:cstheme="minorHAnsi"/>
          <w:sz w:val="22"/>
          <w:szCs w:val="22"/>
          <w:lang w:val="en"/>
        </w:rPr>
        <w:t xml:space="preserve">Form of prices</w:t>
      </w:r>
      <w:bookmarkEnd w:id="20"/>
      <w:r/>
      <w:r>
        <w:rPr>
          <w:rFonts w:asciiTheme="minorHAnsi" w:hAnsiTheme="minorHAnsi" w:cstheme="minorHAnsi"/>
          <w:sz w:val="22"/>
          <w:szCs w:val="22"/>
          <w:lang w:val="en-GB"/>
        </w:rPr>
      </w:r>
    </w:p>
    <w:p w14:paraId="40E820C2" w14:textId="77777777">
      <w:pPr>
        <w:pStyle w:val="1155"/>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r>
        <w:rPr>
          <w:rFonts w:asciiTheme="minorHAnsi" w:hAnsiTheme="minorHAnsi" w:cstheme="minorHAnsi"/>
          <w:szCs w:val="22"/>
          <w:lang w:val="en-GB"/>
        </w:rPr>
      </w:r>
    </w:p>
    <w:p w14:paraId="243D7AC9" w14:textId="31A7835D">
      <w:pPr>
        <w:pStyle w:val="1139"/>
        <w:pBdr/>
        <w:spacing w:after="60" w:before="120"/>
        <w:ind/>
        <w:rPr>
          <w:rFonts w:asciiTheme="minorHAnsi" w:hAnsiTheme="minorHAnsi" w:cstheme="minorHAnsi"/>
          <w:sz w:val="22"/>
          <w:szCs w:val="22"/>
          <w:lang w:val="en-GB"/>
        </w:rPr>
      </w:pPr>
      <w:r/>
      <w:bookmarkStart w:id="21" w:name="_Toc219379284"/>
      <w:r>
        <w:rPr>
          <w:rFonts w:asciiTheme="minorHAnsi" w:hAnsiTheme="minorHAnsi" w:cstheme="minorHAnsi"/>
          <w:sz w:val="22"/>
          <w:szCs w:val="22"/>
          <w:lang w:val="en"/>
        </w:rPr>
        <w:t xml:space="preserve">Advance</w:t>
      </w:r>
      <w:bookmarkEnd w:id="21"/>
      <w:r/>
      <w:r>
        <w:rPr>
          <w:rFonts w:asciiTheme="minorHAnsi" w:hAnsiTheme="minorHAnsi" w:cstheme="minorHAnsi"/>
          <w:sz w:val="22"/>
          <w:szCs w:val="22"/>
          <w:lang w:val="en-GB"/>
        </w:rPr>
      </w:r>
    </w:p>
    <w:p w14:paraId="79634EAC" w14:textId="61274F6A">
      <w:pPr>
        <w:pStyle w:val="1155"/>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No </w:t>
      </w:r>
      <w:r>
        <w:rPr>
          <w:rFonts w:asciiTheme="minorHAnsi" w:hAnsiTheme="minorHAnsi" w:cstheme="minorHAnsi"/>
          <w:szCs w:val="22"/>
          <w:lang w:val="en"/>
        </w:rPr>
        <w:t xml:space="preserve">advance</w:t>
      </w:r>
      <w:r>
        <w:rPr>
          <w:rFonts w:asciiTheme="minorHAnsi" w:hAnsiTheme="minorHAnsi" w:cstheme="minorHAnsi"/>
          <w:szCs w:val="22"/>
          <w:lang w:val="en"/>
        </w:rPr>
        <w:t xml:space="preserve"> will be granted.</w:t>
      </w:r>
      <w:r>
        <w:rPr>
          <w:rFonts w:asciiTheme="minorHAnsi" w:hAnsiTheme="minorHAnsi" w:cstheme="minorHAnsi"/>
          <w:szCs w:val="22"/>
          <w:lang w:val="en-GB"/>
        </w:rPr>
      </w:r>
    </w:p>
    <w:p w14:paraId="71CE08FA" w14:textId="77777777">
      <w:pPr>
        <w:pStyle w:val="1139"/>
        <w:pBdr/>
        <w:spacing w:after="60" w:before="120"/>
        <w:ind/>
        <w:rPr>
          <w:rFonts w:asciiTheme="minorHAnsi" w:hAnsiTheme="minorHAnsi" w:cstheme="minorHAnsi"/>
          <w:sz w:val="22"/>
          <w:szCs w:val="22"/>
          <w:lang w:val="en-GB"/>
        </w:rPr>
      </w:pPr>
      <w:r/>
      <w:bookmarkStart w:id="22" w:name="_Toc219379285"/>
      <w:r>
        <w:rPr>
          <w:rFonts w:asciiTheme="minorHAnsi" w:hAnsiTheme="minorHAnsi" w:cstheme="minorHAnsi"/>
          <w:sz w:val="22"/>
          <w:szCs w:val="22"/>
          <w:lang w:val="en"/>
        </w:rPr>
        <w:t xml:space="preserve">Payment procedure</w:t>
      </w:r>
      <w:bookmarkEnd w:id="22"/>
      <w:r/>
      <w:r>
        <w:rPr>
          <w:rFonts w:asciiTheme="minorHAnsi" w:hAnsiTheme="minorHAnsi" w:cstheme="minorHAnsi"/>
          <w:sz w:val="22"/>
          <w:szCs w:val="22"/>
          <w:lang w:val="en-GB"/>
        </w:rPr>
      </w:r>
    </w:p>
    <w:p w14:paraId="083B5FA0" w14:textId="7782B0EA">
      <w:pPr>
        <w:pStyle w:val="1155"/>
        <w:widowControl w:val="false"/>
        <w:numPr>
          <w:ilvl w:val="0"/>
          <w:numId w:val="54"/>
        </w:numPr>
        <w:pBdr/>
        <w:spacing/>
        <w:ind w:hanging="283" w:left="567"/>
        <w:rPr>
          <w:rFonts w:asciiTheme="minorHAnsi" w:hAnsiTheme="minorHAnsi" w:cstheme="minorHAnsi"/>
          <w:b/>
          <w:szCs w:val="22"/>
          <w:lang w:val="en-GB"/>
        </w:rPr>
      </w:pPr>
      <w:r>
        <w:rPr>
          <w:rFonts w:asciiTheme="minorHAnsi" w:hAnsiTheme="minorHAnsi" w:cstheme="minorHAnsi"/>
          <w:b/>
          <w:bCs/>
          <w:szCs w:val="22"/>
          <w:lang w:val="en"/>
        </w:rPr>
        <w:t xml:space="preserve">Interim payment</w:t>
      </w:r>
      <w:r>
        <w:rPr>
          <w:rFonts w:asciiTheme="minorHAnsi" w:hAnsiTheme="minorHAnsi" w:cstheme="minorHAnsi"/>
          <w:b/>
          <w:szCs w:val="22"/>
          <w:lang w:val="en-GB"/>
        </w:rPr>
      </w:r>
    </w:p>
    <w:p w14:paraId="2EAFE61D" w14:textId="51F5DE10">
      <w:pPr>
        <w:widowControl w:val="false"/>
        <w:numPr>
          <w:ilvl w:val="0"/>
          <w:numId w:val="54"/>
        </w:numPr>
        <w:pBdr/>
        <w:spacing w:after="120" w:line="240" w:lineRule="auto"/>
        <w:ind/>
        <w:rPr>
          <w:rFonts w:ascii="Times New Roman" w:hAnsi="Times New Roman" w:eastAsia="Times New Roman"/>
          <w:sz w:val="24"/>
          <w:szCs w:val="24"/>
          <w:lang w:val="en-US" w:eastAsia="en-US"/>
        </w:rPr>
      </w:pPr>
      <w:r>
        <w:rPr>
          <w:rFonts w:ascii="Calibri" w:hAnsi="Calibri" w:eastAsia="Times New Roman" w:cs="Calibri"/>
          <w:b/>
          <w:bCs/>
          <w:color w:val="000000"/>
          <w:sz w:val="22"/>
          <w:szCs w:val="22"/>
          <w:lang w:val="en-US" w:eastAsia="en-US"/>
        </w:rPr>
        <w:t xml:space="preserve">Not applicable</w:t>
      </w:r>
      <w:r>
        <w:rPr>
          <w:rFonts w:ascii="Times New Roman" w:hAnsi="Times New Roman" w:eastAsia="Times New Roman"/>
          <w:sz w:val="24"/>
          <w:szCs w:val="24"/>
          <w:lang w:val="en-US" w:eastAsia="en-US"/>
        </w:rPr>
      </w:r>
    </w:p>
    <w:p w14:paraId="2D1BC3F9" w14:textId="77777777">
      <w:pPr>
        <w:pStyle w:val="1139"/>
        <w:pBdr/>
        <w:spacing w:after="60" w:before="120"/>
        <w:ind/>
        <w:jc w:val="both"/>
        <w:rPr>
          <w:rFonts w:asciiTheme="minorHAnsi" w:hAnsiTheme="minorHAnsi"/>
          <w:sz w:val="22"/>
          <w:szCs w:val="22"/>
          <w:lang w:val="en-GB"/>
        </w:rPr>
      </w:pPr>
      <w:r/>
      <w:bookmarkStart w:id="23" w:name="_Toc219379286"/>
      <w:r>
        <w:rPr>
          <w:rFonts w:asciiTheme="minorHAnsi" w:hAnsiTheme="minorHAnsi"/>
          <w:sz w:val="22"/>
          <w:szCs w:val="22"/>
          <w:lang w:val="en"/>
        </w:rPr>
        <w:t xml:space="preserve">Payment terms and late payment interest</w:t>
      </w:r>
      <w:bookmarkEnd w:id="23"/>
      <w:r/>
      <w:r>
        <w:rPr>
          <w:rFonts w:asciiTheme="minorHAnsi" w:hAnsiTheme="minorHAnsi"/>
          <w:sz w:val="22"/>
          <w:szCs w:val="22"/>
          <w:lang w:val="en-GB"/>
        </w:rPr>
      </w:r>
    </w:p>
    <w:p w14:paraId="1D39EE57" w14:textId="77777777">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p>
    <w:p w14:paraId="52795300" w14:textId="7F15E54B">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Overall payment terms for monies due under the </w:t>
      </w:r>
      <w:r>
        <w:rPr>
          <w:rFonts w:asciiTheme="minorHAnsi" w:hAnsiTheme="minorHAnsi" w:cstheme="minorHAnsi"/>
          <w:smallCaps/>
          <w:lang w:val="en"/>
        </w:rPr>
        <w:t xml:space="preserve">Contract</w:t>
      </w:r>
      <w:r>
        <w:rPr>
          <w:rFonts w:cs="Arial" w:asciiTheme="minorHAnsi" w:hAnsiTheme="minorHAnsi"/>
          <w:szCs w:val="22"/>
          <w:lang w:val="en"/>
        </w:rPr>
        <w:t xml:space="preserve"> are thirty (30) days maximum from the date of receipt of the complete invoice, including all supporting documentation, or the date of service/supply acceptance if this date is later. Any missing document will prevent payment.</w:t>
      </w:r>
      <w:r>
        <w:rPr>
          <w:rFonts w:cs="Arial" w:asciiTheme="minorHAnsi" w:hAnsiTheme="minorHAnsi"/>
          <w:szCs w:val="22"/>
          <w:lang w:val="en-GB"/>
        </w:rPr>
      </w:r>
    </w:p>
    <w:p w14:paraId="13720736" w14:textId="2A679066">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these payment terms are not respected,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will pay late payment interest to the </w:t>
      </w:r>
      <w:r>
        <w:rPr>
          <w:rFonts w:asciiTheme="minorHAnsi" w:hAnsiTheme="minorHAnsi" w:cstheme="minorHAnsi"/>
          <w:smallCaps/>
          <w:lang w:val="en"/>
        </w:rPr>
        <w:t xml:space="preserve">Contractor</w:t>
      </w:r>
      <w:r>
        <w:rPr>
          <w:rFonts w:cs="Arial" w:asciiTheme="minorHAnsi" w:hAnsiTheme="minorHAnsi"/>
          <w:szCs w:val="22"/>
          <w:lang w:val="en"/>
        </w:rPr>
        <w:t xml:space="preserve"> pursuant to Article R. 2192-10 et seq. of the CCP on the fight against late payment in public procurement contracts. The rate applied shal</w:t>
      </w:r>
      <w:r>
        <w:rPr>
          <w:rFonts w:cs="Arial" w:asciiTheme="minorHAnsi" w:hAnsiTheme="minorHAnsi"/>
          <w:szCs w:val="22"/>
          <w:lang w:val="en"/>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cs="Arial" w:asciiTheme="minorHAnsi" w:hAnsiTheme="minorHAnsi"/>
          <w:szCs w:val="22"/>
          <w:lang w:val="en-GB"/>
        </w:rPr>
      </w:r>
    </w:p>
    <w:p w14:paraId="188B5ECA" w14:textId="00920E59">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amount of the fixed indemnity to cover collection costs is set at forty (40) euros and will be systematically paid in addition to late payment interest. Interest below €40 shall not be mandated.</w:t>
      </w:r>
      <w:r>
        <w:rPr>
          <w:rFonts w:cs="Arial" w:asciiTheme="minorHAnsi" w:hAnsiTheme="minorHAnsi"/>
          <w:szCs w:val="22"/>
          <w:lang w:val="en-GB"/>
        </w:rPr>
      </w:r>
    </w:p>
    <w:p w14:paraId="35C01964" w14:textId="77777777">
      <w:pPr>
        <w:pStyle w:val="1139"/>
        <w:pBdr/>
        <w:spacing w:after="60" w:before="120"/>
        <w:ind/>
        <w:rPr>
          <w:rFonts w:asciiTheme="minorHAnsi" w:hAnsiTheme="minorHAnsi"/>
          <w:sz w:val="22"/>
          <w:szCs w:val="22"/>
          <w:lang w:val="en-GB"/>
        </w:rPr>
      </w:pPr>
      <w:r/>
      <w:bookmarkStart w:id="24" w:name="_Toc219379287"/>
      <w:r>
        <w:rPr>
          <w:rFonts w:asciiTheme="minorHAnsi" w:hAnsiTheme="minorHAnsi"/>
          <w:sz w:val="22"/>
          <w:szCs w:val="22"/>
          <w:lang w:val="en"/>
        </w:rPr>
        <w:t xml:space="preserve">Presentation of payment demands</w:t>
      </w:r>
      <w:bookmarkEnd w:id="24"/>
      <w:r/>
      <w:r>
        <w:rPr>
          <w:rFonts w:asciiTheme="minorHAnsi" w:hAnsiTheme="minorHAnsi"/>
          <w:sz w:val="22"/>
          <w:szCs w:val="22"/>
          <w:lang w:val="en-GB"/>
        </w:rPr>
      </w:r>
    </w:p>
    <w:p w14:paraId="302C31F3" w14:textId="5B735A2F">
      <w:pPr>
        <w:widowControl w:val="false"/>
        <w:numPr>
          <w:ilvl w:val="0"/>
          <w:numId w:val="0"/>
        </w:numPr>
        <w:pBdr/>
        <w:spacing w:before="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addition to the legal notices (intracommunity VAT no.), invoices relating to the </w:t>
      </w:r>
      <w:r>
        <w:rPr>
          <w:rFonts w:asciiTheme="minorHAnsi" w:hAnsiTheme="minorHAnsi" w:cstheme="minorHAnsi"/>
          <w:smallCaps/>
          <w:sz w:val="22"/>
          <w:lang w:val="en"/>
        </w:rPr>
        <w:t xml:space="preserve">Contract</w:t>
      </w:r>
      <w:r>
        <w:rPr>
          <w:rFonts w:eastAsia="Times New Roman" w:cs="Arial" w:asciiTheme="minorHAnsi" w:hAnsiTheme="minorHAnsi"/>
          <w:sz w:val="22"/>
          <w:szCs w:val="22"/>
          <w:lang w:val="en"/>
        </w:rPr>
        <w:t xml:space="preserve"> must contain the following information:</w:t>
      </w:r>
      <w:r>
        <w:rPr>
          <w:rFonts w:eastAsia="Times New Roman" w:cs="Arial" w:asciiTheme="minorHAnsi" w:hAnsiTheme="minorHAnsi"/>
          <w:sz w:val="22"/>
          <w:szCs w:val="22"/>
          <w:lang w:val="en-GB"/>
        </w:rPr>
      </w:r>
    </w:p>
    <w:p w14:paraId="2A8516D0" w14:textId="2CB831CE">
      <w:pPr>
        <w:pStyle w:val="1182"/>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Company name, address and registered office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14:paraId="4EC8F3BE" w14:textId="28407F6F">
      <w:pPr>
        <w:pStyle w:val="1182"/>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Registration number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 (SIRET or equivalent); </w:t>
      </w:r>
      <w:r>
        <w:rPr>
          <w:rFonts w:eastAsia="Times New Roman" w:cs="Arial" w:asciiTheme="minorHAnsi" w:hAnsiTheme="minorHAnsi"/>
          <w:sz w:val="22"/>
          <w:szCs w:val="22"/>
          <w:lang w:val="en-GB"/>
        </w:rPr>
      </w:r>
    </w:p>
    <w:p w14:paraId="0E3B931F" w14:textId="77777777">
      <w:pPr>
        <w:pStyle w:val="1182"/>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Bank account details;</w:t>
      </w:r>
      <w:r>
        <w:rPr>
          <w:rFonts w:eastAsia="Times New Roman" w:cs="Arial" w:asciiTheme="minorHAnsi" w:hAnsiTheme="minorHAnsi"/>
          <w:sz w:val="22"/>
          <w:szCs w:val="22"/>
        </w:rPr>
      </w:r>
    </w:p>
    <w:p w14:paraId="1E87D099" w14:textId="7B3FDF1F">
      <w:pPr>
        <w:pStyle w:val="1182"/>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code of the department acting as specifying department (stated in the article entitled </w:t>
      </w:r>
      <w:r>
        <w:rPr>
          <w:rFonts w:eastAsia="Times New Roman" w:cs="Arial" w:asciiTheme="minorHAnsi" w:hAnsiTheme="minorHAnsi"/>
          <w:sz w:val="22"/>
          <w:szCs w:val="22"/>
          <w:lang w:val="en"/>
        </w:rPr>
        <w:fldChar w:fldCharType="begin"/>
      </w:r>
      <w:r>
        <w:rPr>
          <w:rFonts w:eastAsia="Times New Roman" w:cs="Arial" w:asciiTheme="minorHAnsi" w:hAnsiTheme="minorHAnsi"/>
          <w:sz w:val="22"/>
          <w:szCs w:val="22"/>
          <w:lang w:val="en"/>
        </w:rPr>
        <w:instrText xml:space="preserve"> REF _Ref464060009 \h  \* MERGEFORMAT </w:instrText>
      </w:r>
      <w:r>
        <w:rPr>
          <w:rFonts w:eastAsia="Times New Roman" w:cs="Arial" w:asciiTheme="minorHAnsi" w:hAnsiTheme="minorHAnsi"/>
          <w:sz w:val="22"/>
          <w:szCs w:val="22"/>
          <w:lang w:val="en"/>
        </w:rPr>
        <w:fldChar w:fldCharType="separate"/>
      </w:r>
      <w:r>
        <w:rPr>
          <w:rFonts w:eastAsia="Times New Roman" w:cs="Arial" w:asciiTheme="minorHAnsi" w:hAnsiTheme="minorHAnsi"/>
          <w:sz w:val="22"/>
          <w:szCs w:val="22"/>
          <w:lang w:val="en"/>
        </w:rPr>
        <w:t xml:space="preserve">Contact person and communication</w:t>
      </w:r>
      <w:r>
        <w:rPr>
          <w:rFonts w:eastAsia="Times New Roman" w:cs="Arial" w:asciiTheme="minorHAnsi" w:hAnsiTheme="minorHAnsi"/>
          <w:sz w:val="22"/>
          <w:szCs w:val="22"/>
          <w:lang w:val="en"/>
        </w:rPr>
        <w:fldChar w:fldCharType="end"/>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14:paraId="5B5A4A3B" w14:textId="77777777">
      <w:pPr>
        <w:pStyle w:val="1182"/>
        <w:widowControl w:val="false"/>
        <w:pBdr/>
        <w:spacing w:before="120" w:line="240" w:lineRule="auto"/>
        <w:ind w:left="1276"/>
        <w:jc w:val="both"/>
        <w:rPr>
          <w:rFonts w:eastAsia="Times New Roman" w:cs="Arial" w:asciiTheme="minorHAnsi" w:hAnsiTheme="minorHAnsi"/>
        </w:rPr>
      </w:pPr>
      <w:r>
        <w:rPr>
          <w:rFonts w:eastAsia="Times New Roman" w:cs="Arial" w:asciiTheme="minorHAnsi" w:hAnsiTheme="minorHAnsi"/>
        </w:rPr>
        <mc:AlternateContent>
          <mc:Choice Requires="wpg">
            <w:drawing>
              <wp:inline xmlns:wp="http://schemas.openxmlformats.org/drawingml/2006/wordprocessingDrawing" distT="0" distB="0" distL="0" distR="0">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r/>
                      </pic:nvPicPr>
                      <pic:blipFill rotWithShape="1">
                        <a:blip r:embed="rId21"/>
                        <a:stretch/>
                      </pic:blipFill>
                      <pic:spPr bwMode="auto">
                        <a:xfrm>
                          <a:off x="0" y="0"/>
                          <a:ext cx="4644701" cy="2644104"/>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r>
        <w:rPr>
          <w:rFonts w:eastAsia="Times New Roman" w:cs="Arial" w:asciiTheme="minorHAnsi" w:hAnsiTheme="minorHAnsi"/>
        </w:rPr>
      </w:r>
    </w:p>
    <w:p w14:paraId="31DEB2AB" w14:textId="57BFE9E8">
      <w:pPr>
        <w:pStyle w:val="1182"/>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Reference number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lang w:val="en"/>
        </w:rPr>
        <w:t xml:space="preserve">;</w:t>
      </w:r>
      <w:r>
        <w:rPr>
          <w:rFonts w:eastAsia="Times New Roman" w:asciiTheme="minorHAnsi" w:hAnsiTheme="minorHAnsi" w:cstheme="minorHAnsi"/>
          <w:sz w:val="22"/>
          <w:lang w:val="en-GB"/>
        </w:rPr>
      </w:r>
    </w:p>
    <w:p w14:paraId="36235C36" w14:textId="2D4DD6F6">
      <w:pPr>
        <w:pStyle w:val="1182"/>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GB"/>
        </w:rPr>
        <w:t xml:space="preserve">The reference and title of the cooperation project concerned (if applicable)</w:t>
      </w:r>
      <w:r>
        <w:rPr>
          <w:rFonts w:eastAsia="Times New Roman" w:asciiTheme="minorHAnsi" w:hAnsiTheme="minorHAnsi" w:cstheme="minorHAnsi"/>
          <w:sz w:val="22"/>
          <w:lang w:val="en-GB"/>
        </w:rPr>
        <w:t xml:space="preserve">;</w:t>
      </w:r>
      <w:r>
        <w:rPr>
          <w:rFonts w:eastAsia="Times New Roman" w:asciiTheme="minorHAnsi" w:hAnsiTheme="minorHAnsi" w:cstheme="minorHAnsi"/>
          <w:sz w:val="22"/>
          <w:lang w:val="en-GB"/>
        </w:rPr>
      </w:r>
    </w:p>
    <w:p w14:paraId="47791FEA" w14:textId="77777777">
      <w:pPr>
        <w:pStyle w:val="1182"/>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Clear and accurate description of the equipment/supplies sold and/or services performed;</w:t>
      </w:r>
      <w:r>
        <w:rPr>
          <w:rFonts w:eastAsia="Times New Roman" w:asciiTheme="minorHAnsi" w:hAnsiTheme="minorHAnsi" w:cstheme="minorHAnsi"/>
          <w:sz w:val="22"/>
          <w:lang w:val="en-GB"/>
        </w:rPr>
      </w:r>
    </w:p>
    <w:p w14:paraId="3B53D21F" w14:textId="52AE17FD">
      <w:pPr>
        <w:pStyle w:val="1182"/>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 xml:space="preserve">Contractor</w:t>
      </w:r>
      <w:r>
        <w:rPr>
          <w:rFonts w:asciiTheme="minorHAnsi" w:hAnsiTheme="minorHAnsi" w:cstheme="minorHAnsi"/>
          <w:sz w:val="22"/>
          <w:lang w:val="en"/>
        </w:rPr>
        <w:t xml:space="preserve">’s bank details are not stated on invoices, it must provide a statement or certificate of bank or post office account details, with the third-party form duly completed in all cases.</w:t>
      </w:r>
      <w:r>
        <w:rPr>
          <w:rFonts w:eastAsia="Times New Roman" w:asciiTheme="minorHAnsi" w:hAnsiTheme="minorHAnsi" w:cstheme="minorHAnsi"/>
          <w:sz w:val="22"/>
          <w:lang w:val="en-GB"/>
        </w:rPr>
      </w:r>
    </w:p>
    <w:p w14:paraId="1099C03A" w14:textId="55BC102B">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on behalf of which the </w:t>
      </w:r>
      <w:r>
        <w:rPr>
          <w:rFonts w:asciiTheme="minorHAnsi" w:hAnsiTheme="minorHAnsi" w:cstheme="minorHAnsi"/>
          <w:smallCaps/>
          <w:lang w:val="en"/>
        </w:rPr>
        <w:t xml:space="preserve">Contract</w:t>
      </w:r>
      <w:r>
        <w:rPr>
          <w:rFonts w:cs="Arial" w:asciiTheme="minorHAnsi" w:hAnsiTheme="minorHAnsi"/>
          <w:szCs w:val="22"/>
          <w:lang w:val="en"/>
        </w:rPr>
        <w:t xml:space="preserve"> has been placed.</w:t>
      </w:r>
      <w:r>
        <w:rPr>
          <w:rFonts w:cs="Arial" w:asciiTheme="minorHAnsi" w:hAnsiTheme="minorHAnsi"/>
          <w:szCs w:val="22"/>
          <w:lang w:val="en-GB"/>
        </w:rPr>
      </w:r>
    </w:p>
    <w:p w14:paraId="54314FF0" w14:textId="5C5FA205">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 </w:t>
      </w:r>
      <w:r>
        <w:rPr>
          <w:rFonts w:asciiTheme="minorHAnsi" w:hAnsiTheme="minorHAnsi" w:cstheme="minorHAnsi"/>
          <w:smallCaps/>
          <w:lang w:val="en"/>
        </w:rPr>
        <w:t xml:space="preserve">Contractor</w:t>
      </w:r>
      <w:r>
        <w:rPr>
          <w:rFonts w:cs="Arial" w:asciiTheme="minorHAnsi" w:hAnsiTheme="minorHAnsi"/>
          <w:szCs w:val="22"/>
          <w:lang w:val="en"/>
        </w:rPr>
        <w:t xml:space="preserve"> is not obliged to forward invoices via Chorus, it may submit its invoices to the contact person stated in the article entitled </w:t>
      </w:r>
      <w:r>
        <w:rPr>
          <w:rFonts w:cs="Arial" w:asciiTheme="minorHAnsi" w:hAnsiTheme="minorHAnsi"/>
          <w:szCs w:val="22"/>
          <w:lang w:val="en"/>
        </w:rPr>
        <w:fldChar w:fldCharType="begin"/>
      </w:r>
      <w:r>
        <w:rPr>
          <w:rFonts w:cs="Arial" w:asciiTheme="minorHAnsi" w:hAnsiTheme="minorHAnsi"/>
          <w:szCs w:val="22"/>
          <w:lang w:val="en"/>
        </w:rPr>
        <w:instrText xml:space="preserve"> REF _Ref464060009 \h  \* MERGEFORMAT </w:instrText>
      </w:r>
      <w:r>
        <w:rPr>
          <w:rFonts w:cs="Arial" w:asciiTheme="minorHAnsi" w:hAnsiTheme="minorHAnsi"/>
          <w:szCs w:val="22"/>
          <w:lang w:val="en"/>
        </w:rPr>
        <w:fldChar w:fldCharType="separate"/>
      </w:r>
      <w:r>
        <w:rPr>
          <w:rFonts w:cs="Arial" w:asciiTheme="minorHAnsi" w:hAnsiTheme="minorHAnsi"/>
          <w:szCs w:val="22"/>
          <w:lang w:val="en"/>
        </w:rPr>
        <w:t xml:space="preserve">Contact person and communication</w:t>
      </w:r>
      <w:r>
        <w:rPr>
          <w:rFonts w:cs="Arial" w:asciiTheme="minorHAnsi" w:hAnsiTheme="minorHAnsi"/>
          <w:szCs w:val="22"/>
          <w:lang w:val="en"/>
        </w:rPr>
        <w:fldChar w:fldCharType="end"/>
      </w:r>
      <w:r>
        <w:rPr>
          <w:rFonts w:cs="Arial" w:asciiTheme="minorHAnsi" w:hAnsiTheme="minorHAnsi"/>
          <w:szCs w:val="22"/>
          <w:lang w:val="en"/>
        </w:rPr>
        <w:t xml:space="preserve">.</w:t>
      </w:r>
      <w:r>
        <w:rPr>
          <w:rFonts w:cs="Arial" w:asciiTheme="minorHAnsi" w:hAnsiTheme="minorHAnsi"/>
          <w:szCs w:val="22"/>
          <w:lang w:val="en-GB"/>
        </w:rPr>
      </w:r>
    </w:p>
    <w:p w14:paraId="2EB665A0" w14:textId="404D11E3">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14:paraId="26656CFD" w14:textId="77777777">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balances (partial definitive payments) must be accompanied by a copy of the acceptance decision for the corresponding services and/or supplies. </w:t>
      </w:r>
      <w:r>
        <w:rPr>
          <w:rFonts w:cs="Arial" w:asciiTheme="minorHAnsi" w:hAnsiTheme="minorHAnsi"/>
          <w:szCs w:val="22"/>
          <w:lang w:val="en-GB"/>
        </w:rPr>
      </w:r>
    </w:p>
    <w:p w14:paraId="0E0BCFB1" w14:textId="77777777">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missing document will prevent payment.</w:t>
      </w:r>
      <w:r>
        <w:rPr>
          <w:rFonts w:cs="Arial" w:asciiTheme="minorHAnsi" w:hAnsiTheme="minorHAnsi"/>
          <w:szCs w:val="22"/>
          <w:lang w:val="en-GB"/>
        </w:rPr>
      </w:r>
    </w:p>
    <w:p w14:paraId="762B62CF" w14:textId="77777777">
      <w:pPr>
        <w:pStyle w:val="1139"/>
        <w:pBdr/>
        <w:tabs>
          <w:tab w:val="num" w:leader="none" w:pos="576"/>
        </w:tabs>
        <w:spacing w:after="60" w:before="120"/>
        <w:ind/>
        <w:jc w:val="both"/>
        <w:rPr>
          <w:rFonts w:asciiTheme="minorHAnsi" w:hAnsiTheme="minorHAnsi"/>
          <w:b w:val="0"/>
          <w:sz w:val="22"/>
          <w:szCs w:val="22"/>
          <w:lang w:val="en-GB"/>
        </w:rPr>
      </w:pPr>
      <w:r/>
      <w:bookmarkStart w:id="25" w:name="_Toc344300189"/>
      <w:r/>
      <w:bookmarkStart w:id="26" w:name="_Toc219379288"/>
      <w:r/>
      <w:bookmarkEnd w:id="19"/>
      <w:r>
        <w:rPr>
          <w:rFonts w:asciiTheme="minorHAnsi" w:hAnsiTheme="minorHAnsi"/>
          <w:sz w:val="22"/>
          <w:szCs w:val="22"/>
          <w:lang w:val="en"/>
        </w:rPr>
        <w:t xml:space="preserve">Bank transfer</w:t>
      </w:r>
      <w:bookmarkEnd w:id="26"/>
      <w:r/>
      <w:r>
        <w:rPr>
          <w:rFonts w:asciiTheme="minorHAnsi" w:hAnsiTheme="minorHAnsi"/>
          <w:b w:val="0"/>
          <w:sz w:val="22"/>
          <w:szCs w:val="22"/>
          <w:lang w:val="en-GB"/>
        </w:rPr>
      </w:r>
    </w:p>
    <w:p w14:paraId="0B56F009" w14:textId="39BC5301">
      <w:pPr>
        <w:pStyle w:val="1155"/>
        <w:widowControl w:val="false"/>
        <w:numPr>
          <w:ilvl w:val="0"/>
          <w:numId w:val="0"/>
        </w:numPr>
        <w:pBdr/>
        <w:spacing w:after="120"/>
        <w:ind w:left="561"/>
        <w:rPr>
          <w:rFonts w:eastAsia="Calibri" w:asciiTheme="minorHAnsi" w:hAnsiTheme="minorHAnsi"/>
          <w:szCs w:val="22"/>
          <w:lang w:val="en-GB"/>
        </w:rPr>
      </w:pPr>
      <w:r>
        <w:rPr>
          <w:rFonts w:cs="Arial" w:asciiTheme="minorHAnsi" w:hAnsiTheme="minorHAnsi"/>
          <w:szCs w:val="22"/>
          <w:lang w:val="en"/>
        </w:rPr>
        <w:t xml:space="preserve">Payment for invoiced services/supplies will be made to the bank account identified in the third-party sheet.</w:t>
      </w:r>
      <w:r>
        <w:rPr>
          <w:rFonts w:eastAsia="Calibri" w:asciiTheme="minorHAnsi" w:hAnsiTheme="minorHAnsi"/>
          <w:szCs w:val="22"/>
          <w:lang w:val="en-GB"/>
        </w:rPr>
      </w:r>
    </w:p>
    <w:p w14:paraId="21434CDB" w14:textId="77777777">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p>
    <w:p w14:paraId="2DE84141" w14:textId="77777777">
      <w:pPr>
        <w:pStyle w:val="1139"/>
        <w:pBdr/>
        <w:tabs>
          <w:tab w:val="num" w:leader="none" w:pos="576"/>
        </w:tabs>
        <w:spacing w:after="60" w:before="120"/>
        <w:ind/>
        <w:rPr>
          <w:rFonts w:asciiTheme="minorHAnsi" w:hAnsiTheme="minorHAnsi"/>
          <w:sz w:val="22"/>
          <w:szCs w:val="22"/>
          <w:lang w:val="en-GB"/>
        </w:rPr>
      </w:pPr>
      <w:r/>
      <w:bookmarkStart w:id="27" w:name="_Toc219379289"/>
      <w:r>
        <w:rPr>
          <w:rFonts w:asciiTheme="minorHAnsi" w:hAnsiTheme="minorHAnsi"/>
          <w:sz w:val="22"/>
          <w:szCs w:val="22"/>
          <w:lang w:val="en"/>
        </w:rPr>
        <w:t xml:space="preserve">Value added tax (VAT)</w:t>
      </w:r>
      <w:bookmarkEnd w:id="25"/>
      <w:r/>
      <w:bookmarkEnd w:id="27"/>
      <w:r/>
      <w:r>
        <w:rPr>
          <w:rFonts w:asciiTheme="minorHAnsi" w:hAnsiTheme="minorHAnsi"/>
          <w:sz w:val="22"/>
          <w:szCs w:val="22"/>
          <w:lang w:val="en-GB"/>
        </w:rPr>
      </w:r>
    </w:p>
    <w:p w14:paraId="421C3055" w14:textId="3063B595">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r>
        <w:rPr>
          <w:rFonts w:cs="Arial" w:asciiTheme="minorHAnsi" w:hAnsiTheme="minorHAnsi"/>
          <w:szCs w:val="22"/>
          <w:lang w:val="en-GB"/>
        </w:rPr>
      </w:r>
    </w:p>
    <w:p w14:paraId="4E76FEED" w14:textId="13D3332D">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w:t>
      </w:r>
      <w:r>
        <w:rPr>
          <w:rFonts w:asciiTheme="minorHAnsi" w:hAnsiTheme="minorHAnsi" w:cstheme="minorHAnsi"/>
          <w:smallCaps/>
          <w:lang w:val="en"/>
        </w:rPr>
        <w:t xml:space="preserve">Contractor</w:t>
      </w:r>
      <w:r>
        <w:rPr>
          <w:rFonts w:cs="Arial" w:asciiTheme="minorHAnsi" w:hAnsiTheme="minorHAnsi"/>
          <w:szCs w:val="22"/>
          <w:lang w:val="en"/>
        </w:rPr>
        <w:t xml:space="preserve"> benefitting from exemption must state “VAT exempt” in accordance with the rules that </w:t>
      </w:r>
      <w:r>
        <w:rPr>
          <w:rFonts w:cs="Arial" w:asciiTheme="minorHAnsi" w:hAnsiTheme="minorHAnsi"/>
          <w:szCs w:val="22"/>
          <w:lang w:val="en"/>
        </w:rPr>
        <w:t xml:space="preserve">apply to it.</w:t>
      </w:r>
      <w:r>
        <w:rPr>
          <w:rFonts w:cs="Arial" w:asciiTheme="minorHAnsi" w:hAnsiTheme="minorHAnsi"/>
          <w:szCs w:val="22"/>
          <w:lang w:val="en-GB"/>
        </w:rPr>
      </w:r>
    </w:p>
    <w:p w14:paraId="461E9FF7" w14:textId="77777777">
      <w:pPr>
        <w:pStyle w:val="1139"/>
        <w:pBdr/>
        <w:tabs>
          <w:tab w:val="num" w:leader="none" w:pos="576"/>
        </w:tabs>
        <w:spacing w:after="60" w:before="120"/>
        <w:ind/>
        <w:jc w:val="both"/>
        <w:rPr>
          <w:rFonts w:asciiTheme="minorHAnsi" w:hAnsiTheme="minorHAnsi"/>
          <w:sz w:val="22"/>
          <w:szCs w:val="22"/>
          <w:lang w:val="en-GB"/>
        </w:rPr>
      </w:pPr>
      <w:r/>
      <w:bookmarkStart w:id="28" w:name="_Toc392669638"/>
      <w:r/>
      <w:bookmarkStart w:id="29" w:name="_Toc219379290"/>
      <w:r>
        <w:rPr>
          <w:rFonts w:asciiTheme="minorHAnsi" w:hAnsiTheme="minorHAnsi"/>
          <w:sz w:val="22"/>
          <w:szCs w:val="22"/>
          <w:lang w:val="en"/>
        </w:rPr>
        <w:t xml:space="preserve">Taxes and duties</w:t>
      </w:r>
      <w:bookmarkEnd w:id="28"/>
      <w:r/>
      <w:bookmarkEnd w:id="29"/>
      <w:r/>
      <w:r>
        <w:rPr>
          <w:rFonts w:asciiTheme="minorHAnsi" w:hAnsiTheme="minorHAnsi"/>
          <w:sz w:val="22"/>
          <w:szCs w:val="22"/>
          <w:lang w:val="en-GB"/>
        </w:rPr>
      </w:r>
    </w:p>
    <w:p w14:paraId="1FEBA6B7" w14:textId="1A1AB27D">
      <w:pPr>
        <w:pStyle w:val="1155"/>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shall be directly responsible for all taxes and duties that may be levied against it under the </w:t>
      </w:r>
      <w:r>
        <w:rPr>
          <w:rFonts w:asciiTheme="minorHAnsi" w:hAnsiTheme="minorHAnsi" w:cstheme="minorHAnsi"/>
          <w:smallCaps/>
          <w:lang w:val="en"/>
        </w:rPr>
        <w:t xml:space="preserve">Contract</w:t>
      </w:r>
      <w:r>
        <w:rPr>
          <w:rFonts w:cs="Arial" w:asciiTheme="minorHAnsi" w:hAnsiTheme="minorHAnsi"/>
          <w:szCs w:val="22"/>
          <w:lang w:val="en"/>
        </w:rPr>
        <w:t xml:space="preserve">, both in the country of its registered office and in those of project implementation.</w:t>
      </w:r>
      <w:r>
        <w:rPr>
          <w:rFonts w:cs="Arial" w:asciiTheme="minorHAnsi" w:hAnsiTheme="minorHAnsi"/>
          <w:szCs w:val="22"/>
          <w:lang w:val="en-GB"/>
        </w:rPr>
      </w:r>
    </w:p>
    <w:p w14:paraId="2E67881C" w14:textId="77777777">
      <w:pPr>
        <w:pStyle w:val="1156"/>
        <w:widowControl w:val="false"/>
        <w:numPr>
          <w:ilvl w:val="0"/>
          <w:numId w:val="9"/>
        </w:numPr>
        <w:pBdr/>
        <w:tabs>
          <w:tab w:val="left" w:leader="none" w:pos="993"/>
          <w:tab w:val="left" w:leader="none" w:pos="1276"/>
        </w:tabs>
        <w:spacing w:after="240" w:before="600"/>
        <w:ind w:hanging="357" w:left="357"/>
        <w:jc w:val="left"/>
        <w:outlineLvl w:val="0"/>
        <w:rPr>
          <w:rFonts w:asciiTheme="minorHAnsi" w:hAnsiTheme="minorHAnsi"/>
          <w:b/>
          <w:caps/>
          <w:sz w:val="24"/>
          <w:u w:val="single"/>
        </w:rPr>
      </w:pPr>
      <w:r/>
      <w:bookmarkStart w:id="30" w:name="_Toc219379291"/>
      <w:r>
        <w:rPr>
          <w:rFonts w:asciiTheme="minorHAnsi" w:hAnsiTheme="minorHAnsi"/>
          <w:b/>
          <w:bCs/>
          <w:caps/>
          <w:sz w:val="24"/>
          <w:u w:val="single"/>
          <w:lang w:val="en"/>
        </w:rPr>
        <w:t xml:space="preserve">inspection and acceptance activities</w:t>
      </w:r>
      <w:bookmarkEnd w:id="30"/>
      <w:r/>
      <w:r>
        <w:rPr>
          <w:rFonts w:asciiTheme="minorHAnsi" w:hAnsiTheme="minorHAnsi"/>
          <w:b/>
          <w:caps/>
          <w:sz w:val="24"/>
          <w:u w:val="single"/>
        </w:rPr>
      </w:r>
    </w:p>
    <w:p w14:paraId="54DD548A" w14:textId="77777777">
      <w:pPr>
        <w:pStyle w:val="1139"/>
        <w:pBdr/>
        <w:spacing/>
        <w:ind/>
        <w:jc w:val="both"/>
        <w:rPr>
          <w:rFonts w:asciiTheme="minorHAnsi" w:hAnsiTheme="minorHAnsi"/>
          <w:sz w:val="22"/>
          <w:szCs w:val="22"/>
        </w:rPr>
      </w:pPr>
      <w:r/>
      <w:bookmarkStart w:id="31" w:name="_Toc392669640"/>
      <w:r/>
      <w:bookmarkStart w:id="32" w:name="_Toc390691469"/>
      <w:r/>
      <w:bookmarkStart w:id="33" w:name="_Toc219379292"/>
      <w:r>
        <w:rPr>
          <w:rFonts w:asciiTheme="minorHAnsi" w:hAnsiTheme="minorHAnsi"/>
          <w:sz w:val="22"/>
          <w:szCs w:val="22"/>
          <w:lang w:val="en"/>
        </w:rPr>
        <w:t xml:space="preserve">Inspection activities</w:t>
      </w:r>
      <w:bookmarkEnd w:id="31"/>
      <w:r/>
      <w:bookmarkEnd w:id="32"/>
      <w:r/>
      <w:bookmarkEnd w:id="33"/>
      <w:r/>
      <w:r>
        <w:rPr>
          <w:rFonts w:asciiTheme="minorHAnsi" w:hAnsiTheme="minorHAnsi"/>
          <w:sz w:val="22"/>
          <w:szCs w:val="22"/>
        </w:rPr>
      </w:r>
    </w:p>
    <w:p w14:paraId="4A011F14" w14:textId="77777777">
      <w:pPr>
        <w:pStyle w:val="1155"/>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Inspection activities will be carried out for services and supplies as set out in Chapter 5 of the CCAG-FCS. By way of derogation from Article 23 of the CCAG-FCS, inspection activities will be carried out by:</w:t>
      </w:r>
      <w:r>
        <w:rPr>
          <w:rFonts w:cs="Arial" w:asciiTheme="minorHAnsi" w:hAnsiTheme="minorHAnsi"/>
          <w:szCs w:val="22"/>
          <w:lang w:val="en-GB"/>
        </w:rPr>
      </w:r>
    </w:p>
    <w:p w14:paraId="28122027" w14:textId="35DEDEB5">
      <w:pPr>
        <w:pStyle w:val="1155"/>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Project leader, Virginie Ma-Dupont</w:t>
      </w:r>
      <w:r>
        <w:rPr>
          <w:rFonts w:cs="Arial" w:asciiTheme="minorHAnsi" w:hAnsiTheme="minorHAnsi"/>
          <w:szCs w:val="22"/>
          <w:lang w:val="en-GB"/>
        </w:rPr>
      </w:r>
    </w:p>
    <w:p w14:paraId="5A68427F" w14:textId="20B1CBB7">
      <w:pPr>
        <w:pStyle w:val="1155"/>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Deputy Project leader, Serhii Zakurenyi</w:t>
      </w:r>
      <w:r>
        <w:rPr>
          <w:rFonts w:cs="Arial" w:asciiTheme="minorHAnsi" w:hAnsiTheme="minorHAnsi"/>
          <w:szCs w:val="22"/>
          <w:lang w:val="en-GB"/>
        </w:rPr>
      </w:r>
    </w:p>
    <w:p w14:paraId="6CCBE32B" w14:textId="77777777">
      <w:pPr>
        <w:pStyle w:val="1139"/>
        <w:pBdr/>
        <w:spacing w:after="60" w:before="120"/>
        <w:ind/>
        <w:jc w:val="both"/>
        <w:rPr>
          <w:rFonts w:asciiTheme="minorHAnsi" w:hAnsiTheme="minorHAnsi"/>
          <w:sz w:val="22"/>
          <w:szCs w:val="22"/>
          <w:lang w:val="en-GB"/>
        </w:rPr>
      </w:pPr>
      <w:r/>
      <w:bookmarkStart w:id="34" w:name="_Toc390691470"/>
      <w:r/>
      <w:bookmarkStart w:id="35" w:name="_Toc392669641"/>
      <w:r/>
      <w:bookmarkStart w:id="36" w:name="_Toc219379293"/>
      <w:r>
        <w:rPr>
          <w:rFonts w:asciiTheme="minorHAnsi" w:hAnsiTheme="minorHAnsi"/>
          <w:sz w:val="22"/>
          <w:szCs w:val="22"/>
          <w:lang w:val="en"/>
        </w:rPr>
        <w:t xml:space="preserve">Acceptance</w:t>
      </w:r>
      <w:bookmarkEnd w:id="34"/>
      <w:r>
        <w:rPr>
          <w:rFonts w:asciiTheme="minorHAnsi" w:hAnsiTheme="minorHAnsi"/>
          <w:sz w:val="22"/>
          <w:szCs w:val="22"/>
          <w:lang w:val="en"/>
        </w:rPr>
        <w:t xml:space="preserve"> of service</w:t>
      </w:r>
      <w:bookmarkEnd w:id="35"/>
      <w:r>
        <w:rPr>
          <w:rFonts w:asciiTheme="minorHAnsi" w:hAnsiTheme="minorHAnsi"/>
          <w:sz w:val="22"/>
          <w:szCs w:val="22"/>
          <w:lang w:val="en"/>
        </w:rPr>
        <w:t xml:space="preserve">s and supplies</w:t>
      </w:r>
      <w:bookmarkEnd w:id="36"/>
      <w:r/>
      <w:r>
        <w:rPr>
          <w:rFonts w:asciiTheme="minorHAnsi" w:hAnsiTheme="minorHAnsi"/>
          <w:sz w:val="22"/>
          <w:szCs w:val="22"/>
          <w:lang w:val="en-GB"/>
        </w:rPr>
      </w:r>
    </w:p>
    <w:p w14:paraId="64D6CB13" w14:textId="77777777">
      <w:pPr>
        <w:pStyle w:val="1155"/>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By way of derogation from Article 25 of the CCAG-FCS, acceptance activities will be carried out by:</w:t>
      </w:r>
      <w:r>
        <w:rPr>
          <w:rFonts w:cs="Arial" w:asciiTheme="minorHAnsi" w:hAnsiTheme="minorHAnsi"/>
          <w:szCs w:val="22"/>
          <w:lang w:val="en-GB"/>
        </w:rPr>
      </w:r>
    </w:p>
    <w:p w14:paraId="2BA51BE3" w14:textId="77777777">
      <w:pPr>
        <w:pStyle w:val="1155"/>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Project leader, Virginie Ma-Dupont</w:t>
      </w:r>
      <w:r>
        <w:rPr>
          <w:rFonts w:cs="Arial" w:asciiTheme="minorHAnsi" w:hAnsiTheme="minorHAnsi"/>
          <w:szCs w:val="22"/>
          <w:lang w:val="en-GB"/>
        </w:rPr>
      </w:r>
    </w:p>
    <w:p w14:paraId="782B97CC" w14:textId="77777777">
      <w:pPr>
        <w:pStyle w:val="1155"/>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Deputy Project leader, Serhii Zakurenyi</w:t>
      </w:r>
      <w:r>
        <w:rPr>
          <w:rFonts w:cs="Arial" w:asciiTheme="minorHAnsi" w:hAnsiTheme="minorHAnsi"/>
          <w:szCs w:val="22"/>
          <w:lang w:val="en-GB"/>
        </w:rPr>
      </w:r>
    </w:p>
    <w:p w14:paraId="3D621301" w14:textId="0CEBBCFD">
      <w:pPr>
        <w:pStyle w:val="1155"/>
        <w:widowControl w:val="false"/>
        <w:numPr>
          <w:ilvl w:val="0"/>
          <w:numId w:val="0"/>
        </w:numPr>
        <w:pBdr/>
        <w:spacing w:before="120"/>
        <w:ind w:left="561"/>
        <w:rPr>
          <w:rFonts w:cs="Arial" w:asciiTheme="minorHAnsi" w:hAnsiTheme="minorHAnsi"/>
          <w:szCs w:val="22"/>
          <w:lang w:val="en"/>
        </w:rPr>
      </w:pPr>
      <w:r>
        <w:rPr>
          <w:rFonts w:cs="Arial" w:asciiTheme="minorHAnsi" w:hAnsiTheme="minorHAnsi"/>
          <w:szCs w:val="22"/>
          <w:lang w:val="en"/>
        </w:rPr>
        <w:t xml:space="preserve">Any lack of response from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shall not equate to tacit acceptance of services or supplies.</w:t>
      </w:r>
      <w:r>
        <w:rPr>
          <w:rFonts w:cs="Arial" w:asciiTheme="minorHAnsi" w:hAnsiTheme="minorHAnsi"/>
          <w:szCs w:val="22"/>
          <w:lang w:val="en"/>
        </w:rPr>
      </w:r>
    </w:p>
    <w:p w14:paraId="767FEAF2" w14:textId="77777777">
      <w:pPr>
        <w:pStyle w:val="1156"/>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37" w:name="_Toc219379294"/>
      <w:r>
        <w:rPr>
          <w:rFonts w:asciiTheme="minorHAnsi" w:hAnsiTheme="minorHAnsi"/>
          <w:b/>
          <w:bCs/>
          <w:caps/>
          <w:sz w:val="24"/>
          <w:u w:val="single"/>
          <w:lang w:val="en"/>
        </w:rPr>
        <w:t xml:space="preserve">Specific terms of execution</w:t>
      </w:r>
      <w:bookmarkEnd w:id="37"/>
      <w:r/>
      <w:r>
        <w:rPr>
          <w:rFonts w:asciiTheme="minorHAnsi" w:hAnsiTheme="minorHAnsi"/>
          <w:b/>
          <w:caps/>
          <w:sz w:val="24"/>
          <w:u w:val="single"/>
        </w:rPr>
      </w:r>
    </w:p>
    <w:p w14:paraId="20C43C3D" w14:textId="77777777">
      <w:pPr>
        <w:pStyle w:val="1139"/>
        <w:pBdr/>
        <w:spacing w:after="60" w:before="120"/>
        <w:ind/>
        <w:rPr>
          <w:rFonts w:asciiTheme="minorHAnsi" w:hAnsiTheme="minorHAnsi" w:cstheme="minorHAnsi"/>
          <w:sz w:val="22"/>
          <w:szCs w:val="22"/>
          <w:lang w:val="en-GB"/>
        </w:rPr>
      </w:pPr>
      <w:r/>
      <w:bookmarkStart w:id="38" w:name="_Toc392669644"/>
      <w:r/>
      <w:bookmarkStart w:id="39" w:name="_Toc219379295"/>
      <w:r>
        <w:rPr>
          <w:rFonts w:asciiTheme="minorHAnsi" w:hAnsiTheme="minorHAnsi" w:cstheme="minorHAnsi"/>
          <w:sz w:val="22"/>
          <w:szCs w:val="22"/>
          <w:lang w:val="en"/>
        </w:rPr>
        <w:t xml:space="preserve">Place of execution</w:t>
      </w:r>
      <w:bookmarkEnd w:id="38"/>
      <w:r/>
      <w:bookmarkEnd w:id="39"/>
      <w:r/>
      <w:r>
        <w:rPr>
          <w:rFonts w:asciiTheme="minorHAnsi" w:hAnsiTheme="minorHAnsi" w:cstheme="minorHAnsi"/>
          <w:sz w:val="22"/>
          <w:szCs w:val="22"/>
          <w:lang w:val="en-GB"/>
        </w:rPr>
      </w:r>
    </w:p>
    <w:p w14:paraId="2347A1C4" w14:textId="02B74739">
      <w:pPr>
        <w:pStyle w:val="1155"/>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in </w:t>
      </w:r>
      <w:r>
        <w:rPr>
          <w:rFonts w:asciiTheme="minorHAnsi" w:hAnsiTheme="minorHAnsi" w:cstheme="minorHAnsi"/>
          <w:szCs w:val="22"/>
          <w:lang w:val="en"/>
        </w:rPr>
        <w:t xml:space="preserve">Chernivtsi, Ukraine</w:t>
      </w:r>
      <w:r>
        <w:rPr>
          <w:rFonts w:asciiTheme="minorHAnsi" w:hAnsiTheme="minorHAnsi" w:cstheme="minorHAnsi"/>
          <w:smallCaps/>
          <w:szCs w:val="22"/>
          <w:lang w:val="en-GB"/>
        </w:rPr>
        <w:t xml:space="preserve">.</w:t>
      </w:r>
      <w:r>
        <w:rPr>
          <w:rFonts w:asciiTheme="minorHAnsi" w:hAnsiTheme="minorHAnsi" w:cstheme="minorHAnsi"/>
          <w:szCs w:val="22"/>
          <w:lang w:val="en-GB"/>
        </w:rPr>
      </w:r>
    </w:p>
    <w:p w14:paraId="3F8A3FD3" w14:textId="1C521D3A">
      <w:pPr>
        <w:pStyle w:val="1139"/>
        <w:pBdr/>
        <w:spacing w:after="60" w:before="120"/>
        <w:ind/>
        <w:jc w:val="both"/>
        <w:rPr>
          <w:rFonts w:asciiTheme="minorHAnsi" w:hAnsiTheme="minorHAnsi"/>
          <w:sz w:val="22"/>
          <w:szCs w:val="22"/>
          <w:lang w:val="en-GB"/>
        </w:rPr>
      </w:pPr>
      <w:r/>
      <w:bookmarkStart w:id="40" w:name="_Toc219379296"/>
      <w:r>
        <w:rPr>
          <w:rFonts w:asciiTheme="minorHAnsi" w:hAnsiTheme="minorHAnsi"/>
          <w:sz w:val="22"/>
          <w:szCs w:val="22"/>
          <w:lang w:val="en"/>
        </w:rPr>
        <w:t xml:space="preserve">Language of the </w:t>
      </w:r>
      <w:r>
        <w:rPr>
          <w:rFonts w:asciiTheme="minorHAnsi" w:hAnsiTheme="minorHAnsi" w:cstheme="minorHAnsi"/>
          <w:smallCaps/>
          <w:sz w:val="22"/>
          <w:lang w:val="en"/>
        </w:rPr>
        <w:t xml:space="preserve">Contract</w:t>
      </w:r>
      <w:bookmarkEnd w:id="40"/>
      <w:r>
        <w:rPr>
          <w:rFonts w:asciiTheme="minorHAnsi" w:hAnsiTheme="minorHAnsi"/>
          <w:sz w:val="22"/>
          <w:szCs w:val="22"/>
          <w:lang w:val="en"/>
        </w:rPr>
        <w:t xml:space="preserve"> </w:t>
      </w:r>
      <w:r>
        <w:rPr>
          <w:rFonts w:asciiTheme="minorHAnsi" w:hAnsiTheme="minorHAnsi"/>
          <w:sz w:val="22"/>
          <w:szCs w:val="22"/>
          <w:lang w:val="en-GB"/>
        </w:rPr>
      </w:r>
    </w:p>
    <w:p w14:paraId="35BF5FFD" w14:textId="04BC59D2">
      <w:pPr>
        <w:pStyle w:val="1156"/>
        <w:widowControl w:val="false"/>
        <w:pBdr/>
        <w:spacing w:before="120"/>
        <w:ind w:firstLine="0" w:left="556"/>
        <w:rPr>
          <w:rFonts w:cs="Arial" w:asciiTheme="minorHAnsi" w:hAnsiTheme="minorHAnsi"/>
          <w:szCs w:val="22"/>
          <w:lang w:val="en-GB"/>
        </w:rPr>
      </w:pPr>
      <w:r>
        <w:rPr>
          <w:rFonts w:cs="Arial" w:asciiTheme="minorHAnsi" w:hAnsiTheme="minorHAnsi"/>
          <w:szCs w:val="22"/>
          <w:lang w:val="en"/>
        </w:rPr>
        <w:t xml:space="preserve">This document is written in English</w:t>
      </w:r>
      <w:r>
        <w:rPr>
          <w:rFonts w:cs="Arial" w:asciiTheme="minorHAnsi" w:hAnsiTheme="minorHAnsi"/>
          <w:szCs w:val="22"/>
          <w:lang w:val="en"/>
        </w:rPr>
        <w:t xml:space="preserve">, which shall be the reference language for any dispute that may arise regarding the meaning or interpretation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to the exclusion of any other language. </w:t>
      </w:r>
      <w:r>
        <w:rPr>
          <w:rFonts w:cs="Arial" w:asciiTheme="minorHAnsi" w:hAnsiTheme="minorHAnsi"/>
          <w:szCs w:val="22"/>
          <w:lang w:val="en-GB"/>
        </w:rPr>
      </w:r>
    </w:p>
    <w:p w14:paraId="09D23AB0" w14:textId="2E723684">
      <w:pPr>
        <w:pStyle w:val="1139"/>
        <w:pBdr/>
        <w:spacing w:after="60" w:before="120"/>
        <w:ind/>
        <w:jc w:val="both"/>
        <w:rPr>
          <w:rFonts w:asciiTheme="minorHAnsi" w:hAnsiTheme="minorHAnsi"/>
          <w:sz w:val="22"/>
          <w:szCs w:val="22"/>
          <w:lang w:val="en-GB"/>
        </w:rPr>
      </w:pPr>
      <w:r/>
      <w:bookmarkStart w:id="41" w:name="_Toc392669645"/>
      <w:r/>
      <w:bookmarkStart w:id="42" w:name="_Toc219379297"/>
      <w:r>
        <w:rPr>
          <w:rFonts w:asciiTheme="minorHAnsi" w:hAnsiTheme="minorHAnsi"/>
          <w:sz w:val="22"/>
          <w:szCs w:val="22"/>
          <w:lang w:val="en"/>
        </w:rPr>
        <w:t xml:space="preserve">Commitments of the </w:t>
      </w:r>
      <w:bookmarkEnd w:id="41"/>
      <w:r>
        <w:rPr>
          <w:rFonts w:asciiTheme="minorHAnsi" w:hAnsiTheme="minorHAnsi" w:cstheme="minorHAnsi"/>
          <w:smallCaps/>
          <w:sz w:val="22"/>
          <w:lang w:val="en"/>
        </w:rPr>
        <w:t xml:space="preserve">Contractor</w:t>
      </w:r>
      <w:bookmarkEnd w:id="42"/>
      <w:r/>
      <w:r>
        <w:rPr>
          <w:rFonts w:asciiTheme="minorHAnsi" w:hAnsiTheme="minorHAnsi"/>
          <w:sz w:val="22"/>
          <w:szCs w:val="22"/>
          <w:lang w:val="en-GB"/>
        </w:rPr>
      </w:r>
    </w:p>
    <w:p w14:paraId="61223A3E" w14:textId="77777777">
      <w:pPr>
        <w:pStyle w:val="1155"/>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is subject to a </w:t>
      </w:r>
      <w:r>
        <w:rPr>
          <w:rFonts w:cs="Arial" w:asciiTheme="minorHAnsi" w:hAnsiTheme="minorHAnsi"/>
          <w:szCs w:val="22"/>
          <w:u w:val="single"/>
          <w:lang w:val="en"/>
        </w:rPr>
        <w:t xml:space="preserve">performance obligation</w:t>
      </w:r>
      <w:r>
        <w:rPr>
          <w:rFonts w:cs="Arial" w:asciiTheme="minorHAnsi" w:hAnsiTheme="minorHAnsi"/>
          <w:szCs w:val="22"/>
          <w:lang w:val="en"/>
        </w:rPr>
        <w:t xml:space="preserve"> and therefore undertakes to:</w:t>
      </w:r>
      <w:r>
        <w:rPr>
          <w:rFonts w:cs="Arial" w:asciiTheme="minorHAnsi" w:hAnsiTheme="minorHAnsi"/>
          <w:szCs w:val="22"/>
          <w:lang w:val="en-GB"/>
        </w:rPr>
      </w:r>
    </w:p>
    <w:p w14:paraId="79214139" w14:textId="77777777">
      <w:pPr>
        <w:pStyle w:val="1155"/>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comply with the Specifications</w:t>
      </w:r>
      <w:r>
        <w:rPr>
          <w:rFonts w:cs="Arial" w:asciiTheme="minorHAnsi" w:hAnsiTheme="minorHAnsi"/>
          <w:smallCaps/>
          <w:szCs w:val="22"/>
          <w:lang w:val="en"/>
        </w:rPr>
        <w:t xml:space="preserve">;</w:t>
      </w:r>
      <w:r>
        <w:rPr>
          <w:rFonts w:cs="Arial" w:asciiTheme="minorHAnsi" w:hAnsiTheme="minorHAnsi"/>
          <w:szCs w:val="22"/>
        </w:rPr>
      </w:r>
    </w:p>
    <w:p w14:paraId="0BD02CB5" w14:textId="76AA8C39">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immediately notify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in writing of any communication or instruction relating to the services/supplies that it may receive from the </w:t>
      </w:r>
      <w:r>
        <w:rPr>
          <w:rFonts w:cs="Arial" w:asciiTheme="minorHAnsi" w:hAnsiTheme="minorHAnsi"/>
          <w:smallCaps/>
          <w:szCs w:val="22"/>
          <w:lang w:val="en"/>
        </w:rPr>
        <w:t xml:space="preserve">Client</w:t>
      </w:r>
      <w:r>
        <w:rPr>
          <w:rFonts w:cs="Arial" w:asciiTheme="minorHAnsi" w:hAnsiTheme="minorHAnsi"/>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and after receiving the latter’s written authorisation;</w:t>
      </w:r>
      <w:r>
        <w:rPr>
          <w:rFonts w:cs="Arial" w:asciiTheme="minorHAnsi" w:hAnsiTheme="minorHAnsi"/>
          <w:szCs w:val="22"/>
          <w:lang w:val="en-GB"/>
        </w:rPr>
      </w:r>
    </w:p>
    <w:p w14:paraId="4C4FDF1D"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notify any difficulty it may encounter with the performance of its obligations under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14:paraId="2F2F40B1" w14:textId="20B2E484">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such that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cannot be reproached in this regard by the </w:t>
      </w:r>
      <w:r>
        <w:rPr>
          <w:rFonts w:cs="Arial" w:asciiTheme="minorHAnsi" w:hAnsiTheme="minorHAnsi"/>
          <w:smallCaps/>
          <w:szCs w:val="22"/>
          <w:lang w:val="en"/>
        </w:rPr>
        <w:t xml:space="preserve">Client</w:t>
      </w:r>
      <w:r>
        <w:rPr>
          <w:rFonts w:cs="Arial" w:asciiTheme="minorHAnsi" w:hAnsiTheme="minorHAnsi"/>
          <w:szCs w:val="22"/>
          <w:lang w:val="en"/>
        </w:rPr>
        <w:t xml:space="preserve">, or by any person the latter may have designated;</w:t>
      </w:r>
      <w:r>
        <w:rPr>
          <w:rFonts w:cs="Arial" w:asciiTheme="minorHAnsi" w:hAnsiTheme="minorHAnsi"/>
          <w:szCs w:val="22"/>
          <w:lang w:val="en-GB"/>
        </w:rPr>
      </w:r>
    </w:p>
    <w:p w14:paraId="42D18205" w14:textId="1A20F6E0">
      <w:pPr>
        <w:pStyle w:val="1155"/>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protect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w:t>
      </w:r>
      <w:r>
        <w:rPr>
          <w:rFonts w:cs="Arial" w:asciiTheme="minorHAnsi" w:hAnsiTheme="minorHAnsi"/>
          <w:szCs w:val="22"/>
        </w:rPr>
      </w:r>
    </w:p>
    <w:p w14:paraId="7A75CABC" w14:textId="160F315F">
      <w:pPr>
        <w:pStyle w:val="1155"/>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act as a loyal advisor vis-à-vis </w:t>
      </w:r>
      <w:r>
        <w:rPr>
          <w:rFonts w:asciiTheme="minorHAnsi" w:hAnsiTheme="minorHAnsi" w:cstheme="minorHAnsi"/>
          <w:smallCaps/>
          <w:szCs w:val="22"/>
          <w:lang w:val="en-GB"/>
        </w:rPr>
        <w:t xml:space="preserve">Expertise France;</w:t>
      </w:r>
      <w:r>
        <w:rPr>
          <w:rFonts w:cs="Arial" w:asciiTheme="minorHAnsi" w:hAnsiTheme="minorHAnsi"/>
          <w:szCs w:val="22"/>
        </w:rPr>
      </w:r>
    </w:p>
    <w:p w14:paraId="13EF9519" w14:textId="3E28873D">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present itself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 partners and local authorities as a </w:t>
      </w:r>
      <w:r>
        <w:rPr>
          <w:rFonts w:cs="Arial" w:asciiTheme="minorHAnsi" w:hAnsiTheme="minorHAnsi"/>
          <w:smallCaps/>
          <w:szCs w:val="22"/>
          <w:lang w:val="en"/>
        </w:rPr>
        <w:t xml:space="preserve">Contractor</w:t>
      </w:r>
      <w:r>
        <w:rPr>
          <w:rFonts w:cs="Arial" w:asciiTheme="minorHAnsi" w:hAnsiTheme="minorHAnsi"/>
          <w:szCs w:val="22"/>
          <w:lang w:val="en"/>
        </w:rPr>
        <w:t xml:space="preserve"> engaged by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14:paraId="69378ADD" w14:textId="77777777">
      <w:pPr>
        <w:pStyle w:val="1155"/>
        <w:widowControl w:val="false"/>
        <w:numPr>
          <w:ilvl w:val="0"/>
          <w:numId w:val="11"/>
        </w:numPr>
        <w:pBdr/>
        <w:spacing w:before="60"/>
        <w:ind/>
        <w:rPr>
          <w:rFonts w:cs="Arial" w:asciiTheme="minorHAnsi" w:hAnsiTheme="minorHAnsi"/>
          <w:szCs w:val="22"/>
          <w:lang w:val="en-GB"/>
        </w:rPr>
      </w:pPr>
      <w:r>
        <w:rPr>
          <w:rFonts w:cs="Arial" w:asciiTheme="minorHAnsi" w:hAnsiTheme="minorHAnsi"/>
          <w:szCs w:val="22"/>
          <w:lang w:val="en"/>
        </w:rPr>
        <w:t xml:space="preserve">apply the undertakings of </w:t>
      </w:r>
      <w:r>
        <w:rPr>
          <w:rFonts w:cs="Arial" w:asciiTheme="minorHAnsi" w:hAnsiTheme="minorHAnsi"/>
          <w:smallCaps/>
          <w:szCs w:val="22"/>
          <w:lang w:val="en"/>
        </w:rPr>
        <w:t xml:space="preserve">Expertise France </w:t>
      </w:r>
      <w:r>
        <w:rPr>
          <w:rFonts w:cs="Arial" w:asciiTheme="minorHAnsi" w:hAnsiTheme="minorHAnsi"/>
          <w:szCs w:val="22"/>
          <w:lang w:val="en"/>
        </w:rPr>
        <w:t xml:space="preserve">as expressed in its Code of Ethics, provided in Annex 5 of the Contract.</w:t>
      </w:r>
      <w:r>
        <w:rPr>
          <w:rFonts w:cs="Arial" w:asciiTheme="minorHAnsi" w:hAnsiTheme="minorHAnsi"/>
          <w:szCs w:val="22"/>
          <w:lang w:val="en-GB"/>
        </w:rPr>
      </w:r>
    </w:p>
    <w:p w14:paraId="12D735A0" w14:textId="77777777">
      <w:pPr>
        <w:pStyle w:val="1155"/>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In the context of </w:t>
      </w:r>
      <w:r>
        <w:rPr>
          <w:rFonts w:cs="Arial" w:asciiTheme="minorHAnsi" w:hAnsiTheme="minorHAnsi"/>
          <w:smallCaps/>
          <w:szCs w:val="22"/>
          <w:lang w:val="en"/>
        </w:rPr>
        <w:t xml:space="preserve">Contract</w:t>
      </w:r>
      <w:r>
        <w:rPr>
          <w:rFonts w:cs="Arial" w:asciiTheme="minorHAnsi" w:hAnsiTheme="minorHAnsi"/>
          <w:szCs w:val="22"/>
          <w:lang w:val="en"/>
        </w:rPr>
        <w:t xml:space="preserve"> execution, the </w:t>
      </w:r>
      <w:r>
        <w:rPr>
          <w:rFonts w:cs="Arial" w:asciiTheme="minorHAnsi" w:hAnsiTheme="minorHAnsi"/>
          <w:smallCaps/>
          <w:szCs w:val="22"/>
          <w:lang w:val="en"/>
        </w:rPr>
        <w:t xml:space="preserve">Contractor </w:t>
      </w:r>
      <w:r>
        <w:rPr>
          <w:rFonts w:cs="Arial" w:asciiTheme="minorHAnsi" w:hAnsiTheme="minorHAnsi"/>
          <w:szCs w:val="22"/>
          <w:lang w:val="en"/>
        </w:rPr>
        <w:t xml:space="preserve">undertakes</w:t>
      </w:r>
      <w:r>
        <w:rPr>
          <w:rFonts w:cs="Arial" w:asciiTheme="minorHAnsi" w:hAnsiTheme="minorHAnsi"/>
          <w:smallCaps/>
          <w:szCs w:val="22"/>
          <w:lang w:val="en"/>
        </w:rPr>
        <w:t xml:space="preserve"> </w:t>
      </w:r>
      <w:r>
        <w:rPr>
          <w:rFonts w:cs="Arial" w:asciiTheme="minorHAnsi" w:hAnsiTheme="minorHAnsi"/>
          <w:szCs w:val="22"/>
          <w:lang w:val="en"/>
        </w:rPr>
        <w:t xml:space="preserve">to:</w:t>
      </w:r>
      <w:r>
        <w:rPr>
          <w:rFonts w:cs="Arial" w:asciiTheme="minorHAnsi" w:hAnsiTheme="minorHAnsi"/>
          <w:szCs w:val="22"/>
          <w:lang w:val="en-GB"/>
        </w:rPr>
      </w:r>
    </w:p>
    <w:p w14:paraId="6530FFD5" w14:textId="77777777">
      <w:pPr>
        <w:pStyle w:val="1155"/>
        <w:widowControl w:val="false"/>
        <w:numPr>
          <w:ilvl w:val="0"/>
          <w:numId w:val="11"/>
        </w:numPr>
        <w:pBdr/>
        <w:spacing w:before="120"/>
        <w:ind/>
        <w:rPr>
          <w:rFonts w:cs="Arial" w:asciiTheme="minorHAnsi" w:hAnsiTheme="minorHAnsi"/>
          <w:szCs w:val="22"/>
          <w:lang w:val="en-GB"/>
        </w:rPr>
      </w:pPr>
      <w:r>
        <w:rPr>
          <w:rFonts w:cs="Arial" w:asciiTheme="minorHAnsi" w:hAnsiTheme="minorHAnsi"/>
          <w:szCs w:val="22"/>
          <w:lang w:val="en"/>
        </w:rPr>
        <w:t xml:space="preserve">perform the services/supplies in a diligent, effective and economic manner, in accordance with generally accepted techniques and practices;</w:t>
      </w:r>
      <w:r>
        <w:rPr>
          <w:rFonts w:cs="Arial" w:asciiTheme="minorHAnsi" w:hAnsiTheme="minorHAnsi"/>
          <w:szCs w:val="22"/>
          <w:lang w:val="en-GB"/>
        </w:rPr>
      </w:r>
    </w:p>
    <w:p w14:paraId="23D37DE0"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employ appropriate modern techniques and safe and affective processes.</w:t>
      </w:r>
      <w:r>
        <w:rPr>
          <w:rFonts w:cs="Arial" w:asciiTheme="minorHAnsi" w:hAnsiTheme="minorHAnsi"/>
          <w:szCs w:val="22"/>
          <w:lang w:val="en-GB"/>
        </w:rPr>
      </w:r>
    </w:p>
    <w:p w14:paraId="0390B8A5" w14:textId="77777777">
      <w:pPr>
        <w:pStyle w:val="1139"/>
        <w:pBdr/>
        <w:spacing w:after="60" w:before="120"/>
        <w:ind/>
        <w:jc w:val="both"/>
        <w:rPr>
          <w:rFonts w:asciiTheme="minorHAnsi" w:hAnsiTheme="minorHAnsi"/>
          <w:sz w:val="22"/>
          <w:szCs w:val="22"/>
          <w:lang w:val="en-GB"/>
        </w:rPr>
      </w:pPr>
      <w:r/>
      <w:bookmarkStart w:id="43" w:name="_Toc392669646"/>
      <w:r/>
      <w:bookmarkStart w:id="44" w:name="_Toc219379298"/>
      <w:r>
        <w:rPr>
          <w:rFonts w:asciiTheme="minorHAnsi" w:hAnsiTheme="minorHAnsi"/>
          <w:sz w:val="22"/>
          <w:szCs w:val="22"/>
          <w:lang w:val="en"/>
        </w:rPr>
        <w:t xml:space="preserve">Confidentiality</w:t>
      </w:r>
      <w:bookmarkEnd w:id="43"/>
      <w:r/>
      <w:bookmarkEnd w:id="44"/>
      <w:r/>
      <w:r>
        <w:rPr>
          <w:rFonts w:asciiTheme="minorHAnsi" w:hAnsiTheme="minorHAnsi"/>
          <w:sz w:val="22"/>
          <w:szCs w:val="22"/>
          <w:lang w:val="en-GB"/>
        </w:rPr>
      </w:r>
    </w:p>
    <w:p w14:paraId="6208433E" w14:textId="1747D830">
      <w:pPr>
        <w:pStyle w:val="1155"/>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 </w:t>
      </w:r>
      <w:r>
        <w:rPr>
          <w:rFonts w:cs="Arial" w:asciiTheme="minorHAnsi" w:hAnsiTheme="minorHAnsi"/>
          <w:szCs w:val="22"/>
          <w:lang w:val="en"/>
        </w:rPr>
        <w:t xml:space="preserve">shall treat as private and maintain the confidentiality of all documents and information received or which it becomes aware of in the context of the </w:t>
      </w:r>
      <w:r>
        <w:rPr>
          <w:rFonts w:cs="Arial" w:asciiTheme="minorHAnsi" w:hAnsiTheme="minorHAnsi"/>
          <w:smallCaps/>
          <w:szCs w:val="22"/>
          <w:lang w:val="en"/>
        </w:rPr>
        <w:t xml:space="preserve">Project</w:t>
      </w:r>
      <w:r>
        <w:rPr>
          <w:rFonts w:cs="Arial" w:asciiTheme="minorHAnsi" w:hAnsiTheme="minorHAnsi"/>
          <w:szCs w:val="22"/>
          <w:lang w:val="en"/>
        </w:rPr>
        <w:t xml:space="preserve">. It shall maintain the secrecy thereof and not use them for any purpose other than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14:paraId="72088F4A" w14:textId="77777777">
      <w:pPr>
        <w:pBdr/>
        <w:spacing/>
        <w:ind w:firstLine="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this regard,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undertakes: </w:t>
      </w:r>
      <w:r>
        <w:rPr>
          <w:rFonts w:eastAsia="Times New Roman" w:cs="Arial" w:asciiTheme="minorHAnsi" w:hAnsiTheme="minorHAnsi"/>
          <w:sz w:val="22"/>
          <w:szCs w:val="22"/>
          <w:lang w:val="en-GB"/>
        </w:rPr>
      </w:r>
    </w:p>
    <w:p w14:paraId="4D6E0E0E"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protect and maintain the confidentiality of information considered or presented as such;</w:t>
      </w:r>
      <w:r>
        <w:rPr>
          <w:rFonts w:cs="Arial" w:asciiTheme="minorHAnsi" w:hAnsiTheme="minorHAnsi"/>
          <w:szCs w:val="22"/>
          <w:lang w:val="en-GB"/>
        </w:rPr>
      </w:r>
    </w:p>
    <w:p w14:paraId="121E18D0"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handle confidential information it receives with the same degree of care and protection as it applies to its own confidential information;</w:t>
      </w:r>
      <w:r>
        <w:rPr>
          <w:rFonts w:cs="Arial" w:asciiTheme="minorHAnsi" w:hAnsiTheme="minorHAnsi"/>
          <w:szCs w:val="22"/>
          <w:lang w:val="en-GB"/>
        </w:rPr>
      </w:r>
    </w:p>
    <w:p w14:paraId="27AAA25B"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only to reveal confidential information to its personnel and third parties involved in performance of the Contract after having received prior written and express approval from </w:t>
      </w:r>
      <w:r>
        <w:rPr>
          <w:rFonts w:cs="Arial" w:asciiTheme="minorHAnsi" w:hAnsiTheme="minorHAnsi"/>
          <w:smallCaps/>
          <w:szCs w:val="22"/>
          <w:lang w:val="en"/>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14:paraId="582338C6" w14:textId="7127BDC4">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take all necessary steps such that its personnel and third parties involved in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who become aware of confidential information, undertake to treat such information with the same level of confidentiality as set out in this clause;</w:t>
      </w:r>
      <w:r>
        <w:rPr>
          <w:rFonts w:cs="Arial" w:asciiTheme="minorHAnsi" w:hAnsiTheme="minorHAnsi"/>
          <w:szCs w:val="22"/>
          <w:lang w:val="en-GB"/>
        </w:rPr>
      </w:r>
    </w:p>
    <w:p w14:paraId="5A45FB37"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As and when required, to reiterate the confidential nature of such information to its personnel and third parties involved in the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as soon as said confidential information is communicated to the aforementioned persons;</w:t>
      </w:r>
      <w:r>
        <w:rPr>
          <w:rFonts w:cs="Arial" w:asciiTheme="minorHAnsi" w:hAnsiTheme="minorHAnsi"/>
          <w:szCs w:val="22"/>
          <w:lang w:val="en-GB"/>
        </w:rPr>
      </w:r>
    </w:p>
    <w:p w14:paraId="49C34D6A" w14:textId="77777777">
      <w:pPr>
        <w:pStyle w:val="1155"/>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reiterate the confidential nature of confidential information prior to any meeting during which confidential information is communicated.</w:t>
      </w:r>
      <w:r>
        <w:rPr>
          <w:rFonts w:cs="Arial" w:asciiTheme="minorHAnsi" w:hAnsiTheme="minorHAnsi"/>
          <w:szCs w:val="22"/>
          <w:lang w:val="en-GB"/>
        </w:rPr>
      </w:r>
    </w:p>
    <w:p w14:paraId="647DAC94" w14:textId="77777777">
      <w:pPr>
        <w:pStyle w:val="1155"/>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Apart from where necessary for the purposes of service delivery, the </w:t>
      </w:r>
      <w:r>
        <w:rPr>
          <w:rFonts w:cs="Arial" w:asciiTheme="minorHAnsi" w:hAnsiTheme="minorHAnsi"/>
          <w:smallCaps/>
          <w:szCs w:val="22"/>
          <w:lang w:val="en"/>
        </w:rPr>
        <w:t xml:space="preserve">Contractor </w:t>
      </w:r>
      <w:r>
        <w:rPr>
          <w:rFonts w:cs="Arial" w:asciiTheme="minorHAnsi" w:hAnsiTheme="minorHAnsi"/>
          <w:szCs w:val="22"/>
          <w:lang w:val="en"/>
        </w:rPr>
        <w:t xml:space="preserve">may not disclose any element of the </w:t>
      </w:r>
      <w:r>
        <w:rPr>
          <w:rFonts w:cs="Arial" w:asciiTheme="minorHAnsi" w:hAnsiTheme="minorHAnsi"/>
          <w:smallCaps/>
          <w:szCs w:val="22"/>
          <w:lang w:val="en"/>
        </w:rPr>
        <w:t xml:space="preserve">Contract</w:t>
      </w:r>
      <w:r>
        <w:rPr>
          <w:rFonts w:cs="Arial" w:asciiTheme="minorHAnsi" w:hAnsiTheme="minorHAnsi"/>
          <w:szCs w:val="22"/>
          <w:lang w:val="en"/>
        </w:rPr>
        <w:t xml:space="preserve"> without prior written consent from the other party.</w:t>
      </w:r>
      <w:r>
        <w:rPr>
          <w:rFonts w:cs="Arial" w:asciiTheme="minorHAnsi" w:hAnsiTheme="minorHAnsi"/>
          <w:szCs w:val="22"/>
          <w:lang w:val="en-GB"/>
        </w:rPr>
      </w:r>
    </w:p>
    <w:p w14:paraId="44529823" w14:textId="77777777">
      <w:pPr>
        <w:pStyle w:val="1139"/>
        <w:pBdr/>
        <w:spacing w:after="60" w:before="120"/>
        <w:ind/>
        <w:jc w:val="both"/>
        <w:rPr>
          <w:rFonts w:asciiTheme="minorHAnsi" w:hAnsiTheme="minorHAnsi"/>
          <w:sz w:val="22"/>
          <w:szCs w:val="22"/>
          <w:lang w:val="en-GB"/>
        </w:rPr>
      </w:pPr>
      <w:r/>
      <w:bookmarkStart w:id="45" w:name="_Toc392669648"/>
      <w:r/>
      <w:bookmarkStart w:id="46" w:name="_Toc219379299"/>
      <w:r>
        <w:rPr>
          <w:rFonts w:asciiTheme="minorHAnsi" w:hAnsiTheme="minorHAnsi"/>
          <w:sz w:val="22"/>
          <w:szCs w:val="22"/>
          <w:lang w:val="en"/>
        </w:rPr>
        <w:t xml:space="preserve">Provision of documents</w:t>
      </w:r>
      <w:bookmarkEnd w:id="45"/>
      <w:r/>
      <w:bookmarkEnd w:id="46"/>
      <w:r>
        <w:rPr>
          <w:rFonts w:asciiTheme="minorHAnsi" w:hAnsiTheme="minorHAnsi"/>
          <w:sz w:val="22"/>
          <w:szCs w:val="22"/>
          <w:lang w:val="en"/>
        </w:rPr>
        <w:t xml:space="preserve"> </w:t>
      </w:r>
      <w:r>
        <w:rPr>
          <w:rFonts w:asciiTheme="minorHAnsi" w:hAnsiTheme="minorHAnsi"/>
          <w:sz w:val="22"/>
          <w:szCs w:val="22"/>
          <w:lang w:val="en-GB"/>
        </w:rPr>
      </w:r>
    </w:p>
    <w:p w14:paraId="2FA33F8C" w14:textId="2976E1A1">
      <w:pPr>
        <w:pStyle w:val="1155"/>
        <w:widowControl w:val="false"/>
        <w:numPr>
          <w:ilvl w:val="0"/>
          <w:numId w:val="0"/>
        </w:numPr>
        <w:pBdr/>
        <w:spacing/>
        <w:ind w:left="567"/>
        <w:rPr>
          <w:rFonts w:cs="Arial" w:asciiTheme="minorHAnsi" w:hAnsiTheme="minorHAnsi"/>
          <w:szCs w:val="22"/>
          <w:lang w:val="en-GB"/>
        </w:rPr>
      </w:pP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shall ensure that the</w:t>
      </w:r>
      <w:r>
        <w:rPr>
          <w:rFonts w:cs="Arial" w:asciiTheme="minorHAnsi" w:hAnsiTheme="minorHAnsi"/>
          <w:smallCaps/>
          <w:szCs w:val="22"/>
          <w:lang w:val="en"/>
        </w:rPr>
        <w:t xml:space="preserve"> Contractor </w:t>
      </w:r>
      <w:r>
        <w:rPr>
          <w:rFonts w:cs="Arial" w:asciiTheme="minorHAnsi" w:hAnsiTheme="minorHAnsi"/>
          <w:szCs w:val="22"/>
          <w:lang w:val="en"/>
        </w:rPr>
        <w:t xml:space="preserve">receives in good time all the documents (as set out </w:t>
      </w:r>
      <w:r>
        <w:rPr>
          <w:rFonts w:cs="Arial" w:asciiTheme="minorHAnsi" w:hAnsiTheme="minorHAnsi"/>
          <w:szCs w:val="22"/>
          <w:lang w:val="en"/>
        </w:rPr>
        <w:t xml:space="preserve">below) required for delivery of the services/supplies:</w:t>
      </w:r>
      <w:r>
        <w:rPr>
          <w:rFonts w:cs="Arial" w:asciiTheme="minorHAnsi" w:hAnsiTheme="minorHAnsi"/>
          <w:szCs w:val="22"/>
          <w:lang w:val="en-GB"/>
        </w:rPr>
      </w:r>
    </w:p>
    <w:p w14:paraId="028C7CB5" w14:textId="77777777">
      <w:pPr>
        <w:pStyle w:val="1155"/>
        <w:widowControl w:val="false"/>
        <w:numPr>
          <w:ilvl w:val="0"/>
          <w:numId w:val="13"/>
        </w:numPr>
        <w:pBdr/>
        <w:spacing/>
        <w:ind/>
        <w:rPr>
          <w:rFonts w:cs="Arial" w:asciiTheme="minorHAnsi" w:hAnsiTheme="minorHAnsi"/>
          <w:szCs w:val="22"/>
        </w:rPr>
      </w:pPr>
      <w:r>
        <w:rPr>
          <w:rFonts w:cs="Arial" w:asciiTheme="minorHAnsi" w:hAnsiTheme="minorHAnsi"/>
          <w:szCs w:val="22"/>
          <w:lang w:val="en"/>
        </w:rPr>
        <w:t xml:space="preserve">Specifications of the </w:t>
      </w:r>
      <w:r>
        <w:rPr>
          <w:rFonts w:cs="Arial" w:asciiTheme="minorHAnsi" w:hAnsiTheme="minorHAnsi"/>
          <w:smallCaps/>
          <w:szCs w:val="22"/>
          <w:lang w:val="en"/>
        </w:rPr>
        <w:t xml:space="preserve">Main Contract</w:t>
      </w:r>
      <w:r>
        <w:rPr>
          <w:rFonts w:cs="Arial" w:asciiTheme="minorHAnsi" w:hAnsiTheme="minorHAnsi"/>
          <w:szCs w:val="22"/>
        </w:rPr>
      </w:r>
    </w:p>
    <w:p w14:paraId="6298E30D" w14:textId="77777777">
      <w:pPr>
        <w:pStyle w:val="1139"/>
        <w:pBdr/>
        <w:spacing w:after="60" w:before="120"/>
        <w:ind/>
        <w:jc w:val="both"/>
        <w:rPr>
          <w:rFonts w:asciiTheme="minorHAnsi" w:hAnsiTheme="minorHAnsi"/>
          <w:sz w:val="22"/>
          <w:szCs w:val="22"/>
        </w:rPr>
      </w:pPr>
      <w:r/>
      <w:bookmarkStart w:id="47" w:name="_Toc392669649"/>
      <w:r/>
      <w:bookmarkStart w:id="48" w:name="_Toc219379300"/>
      <w:r>
        <w:rPr>
          <w:rFonts w:asciiTheme="minorHAnsi" w:hAnsiTheme="minorHAnsi"/>
          <w:sz w:val="22"/>
          <w:szCs w:val="22"/>
          <w:lang w:val="en"/>
        </w:rPr>
        <w:t xml:space="preserve">Insurance</w:t>
      </w:r>
      <w:bookmarkEnd w:id="47"/>
      <w:r/>
      <w:bookmarkEnd w:id="48"/>
      <w:r/>
      <w:r>
        <w:rPr>
          <w:rFonts w:asciiTheme="minorHAnsi" w:hAnsiTheme="minorHAnsi"/>
          <w:sz w:val="22"/>
          <w:szCs w:val="22"/>
        </w:rPr>
      </w:r>
    </w:p>
    <w:p w14:paraId="4C28C3EA" w14:textId="4088FB43">
      <w:pPr>
        <w:pStyle w:val="1155"/>
        <w:widowControl w:val="false"/>
        <w:pBdr/>
        <w:spacing/>
        <w:ind/>
        <w:rPr>
          <w:rFonts w:cs="Arial" w:asciiTheme="minorHAnsi" w:hAnsiTheme="minorHAnsi"/>
          <w:szCs w:val="22"/>
          <w:u w:val="single"/>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take out, and maintain at is own expense, third-party and professional liability insurance policies covering the physical injury and material and consequential damage that may arise </w:t>
      </w:r>
      <w:r>
        <w:rPr>
          <w:rFonts w:cs="Arial" w:asciiTheme="minorHAnsi" w:hAnsiTheme="minorHAnsi"/>
          <w:szCs w:val="22"/>
          <w:lang w:val="en"/>
        </w:rPr>
        <w:t xml:space="preserve">from delivery of the services/supplies. </w:t>
      </w:r>
      <w:r>
        <w:rPr>
          <w:rFonts w:cs="Arial" w:asciiTheme="minorHAnsi" w:hAnsiTheme="minorHAnsi"/>
          <w:szCs w:val="22"/>
          <w:u w:val="single"/>
          <w:lang w:val="en-GB"/>
        </w:rPr>
      </w:r>
    </w:p>
    <w:p w14:paraId="52F0B5EF" w14:textId="77777777">
      <w:pPr>
        <w:pStyle w:val="1156"/>
        <w:widowControl w:val="false"/>
        <w:numPr>
          <w:ilvl w:val="0"/>
          <w:numId w:val="0"/>
        </w:numPr>
        <w:pBdr/>
        <w:spacing/>
        <w:ind w:left="562"/>
        <w:rPr>
          <w:rFonts w:cs="Arial" w:asciiTheme="minorHAnsi" w:hAnsiTheme="minorHAnsi"/>
          <w:smallCaps/>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also take out, and maintain at its own expense, insurance policies covering its working accident and occupational illness liability with regard to its agents assigned to delivery of the services/supplies</w:t>
      </w:r>
      <w:r>
        <w:rPr>
          <w:rFonts w:cs="Arial" w:asciiTheme="minorHAnsi" w:hAnsiTheme="minorHAnsi"/>
          <w:smallCaps/>
          <w:szCs w:val="22"/>
          <w:lang w:val="en"/>
        </w:rPr>
        <w:t xml:space="preserve">.</w:t>
      </w:r>
      <w:r>
        <w:rPr>
          <w:rFonts w:cs="Arial" w:asciiTheme="minorHAnsi" w:hAnsiTheme="minorHAnsi"/>
          <w:smallCaps/>
          <w:szCs w:val="22"/>
          <w:lang w:val="en-GB"/>
        </w:rPr>
      </w:r>
    </w:p>
    <w:p w14:paraId="77806810" w14:textId="77777777">
      <w:pPr>
        <w:pStyle w:val="1156"/>
        <w:widowControl w:val="false"/>
        <w:numPr>
          <w:ilvl w:val="0"/>
          <w:numId w:val="0"/>
        </w:numPr>
        <w:pBdr/>
        <w:spacing/>
        <w:ind w:left="562"/>
        <w:rPr>
          <w:rFonts w:cs="Arial" w:asciiTheme="minorHAnsi" w:hAnsiTheme="minorHAnsi"/>
          <w:smallCaps/>
          <w:szCs w:val="22"/>
          <w:lang w:val="en-GB"/>
        </w:rPr>
      </w:pPr>
      <w:r>
        <w:rPr>
          <w:rFonts w:cs="Arial" w:asciiTheme="minorHAnsi" w:hAnsiTheme="minorHAnsi"/>
          <w:smallCaps/>
          <w:szCs w:val="22"/>
          <w:lang w:val="en-GB"/>
        </w:rPr>
      </w:r>
      <w:r>
        <w:rPr>
          <w:rFonts w:cs="Arial" w:asciiTheme="minorHAnsi" w:hAnsiTheme="minorHAnsi"/>
          <w:smallCaps/>
          <w:szCs w:val="22"/>
          <w:lang w:val="en-GB"/>
        </w:rPr>
      </w:r>
    </w:p>
    <w:p w14:paraId="142530A4" w14:textId="5E2EF22F">
      <w:pPr>
        <w:pStyle w:val="1156"/>
        <w:widowControl w:val="false"/>
        <w:numPr>
          <w:ilvl w:val="0"/>
          <w:numId w:val="0"/>
        </w:numPr>
        <w:pBdr/>
        <w:spacing/>
        <w:ind w:left="562"/>
        <w:rPr>
          <w:rFonts w:cs="Arial" w:asciiTheme="minorHAnsi" w:hAnsiTheme="minorHAnsi"/>
          <w:smallCaps/>
          <w:lang w:val="en-GB"/>
        </w:rPr>
      </w:pPr>
      <w:r>
        <w:rPr>
          <w:rFonts w:cs="Arial" w:asciiTheme="minorHAnsi" w:hAnsiTheme="minorHAnsi"/>
          <w:lang w:val="en"/>
        </w:rPr>
        <w:t xml:space="preserve">The </w:t>
      </w:r>
      <w:r>
        <w:rPr>
          <w:rFonts w:cs="Arial" w:asciiTheme="minorHAnsi" w:hAnsiTheme="minorHAnsi"/>
          <w:smallCaps/>
          <w:lang w:val="en"/>
        </w:rPr>
        <w:t xml:space="preserve">Contractor</w:t>
      </w:r>
      <w:r>
        <w:rPr>
          <w:rFonts w:cs="Arial" w:asciiTheme="minorHAnsi" w:hAnsiTheme="minorHAnsi"/>
          <w:lang w:val="en"/>
        </w:rPr>
        <w:t xml:space="preserve"> must be able to produce on request by </w:t>
      </w:r>
      <w:r>
        <w:rPr>
          <w:rFonts w:cs="Arial" w:asciiTheme="minorHAnsi" w:hAnsiTheme="minorHAnsi"/>
          <w:smallCaps/>
          <w:lang w:val="en"/>
        </w:rPr>
        <w:t xml:space="preserve">Expertise France </w:t>
      </w:r>
      <w:r>
        <w:rPr>
          <w:rFonts w:cs="Arial" w:asciiTheme="minorHAnsi" w:hAnsiTheme="minorHAnsi"/>
          <w:lang w:val="en"/>
        </w:rPr>
        <w:t xml:space="preserve">all certificates demonstrating its possession of the aforementioned policies</w:t>
      </w:r>
      <w:r>
        <w:rPr>
          <w:rFonts w:cs="Arial" w:asciiTheme="minorHAnsi" w:hAnsiTheme="minorHAnsi"/>
          <w:smallCaps/>
          <w:lang w:val="en"/>
        </w:rPr>
        <w:t xml:space="preserve">.</w:t>
      </w:r>
      <w:r>
        <w:rPr>
          <w:rFonts w:cs="Arial" w:asciiTheme="minorHAnsi" w:hAnsiTheme="minorHAnsi"/>
          <w:smallCaps/>
          <w:lang w:val="en-GB"/>
        </w:rPr>
      </w:r>
    </w:p>
    <w:p w14:paraId="71C7BCBF" w14:textId="77777777">
      <w:pPr>
        <w:pStyle w:val="1139"/>
        <w:pBdr/>
        <w:spacing w:after="60" w:before="240"/>
        <w:ind/>
        <w:jc w:val="both"/>
        <w:rPr>
          <w:rFonts w:asciiTheme="minorHAnsi" w:hAnsiTheme="minorHAnsi"/>
          <w:sz w:val="22"/>
          <w:lang w:val="en-GB"/>
        </w:rPr>
      </w:pPr>
      <w:r/>
      <w:bookmarkStart w:id="49" w:name="_Toc525912441"/>
      <w:r/>
      <w:bookmarkStart w:id="50" w:name="_Ref464060009"/>
      <w:r/>
      <w:bookmarkStart w:id="51" w:name="_Toc219379301"/>
      <w:r>
        <w:rPr>
          <w:rFonts w:asciiTheme="minorHAnsi" w:hAnsiTheme="minorHAnsi"/>
          <w:sz w:val="22"/>
          <w:lang w:val="en"/>
        </w:rPr>
        <w:t xml:space="preserve">Contact person and communication</w:t>
      </w:r>
      <w:bookmarkEnd w:id="49"/>
      <w:r/>
      <w:bookmarkEnd w:id="50"/>
      <w:r/>
      <w:bookmarkEnd w:id="51"/>
      <w:r/>
      <w:r>
        <w:rPr>
          <w:rFonts w:asciiTheme="minorHAnsi" w:hAnsiTheme="minorHAnsi"/>
          <w:sz w:val="22"/>
          <w:lang w:val="en-GB"/>
        </w:rPr>
      </w:r>
    </w:p>
    <w:p w14:paraId="16A0DBEF" w14:textId="77777777">
      <w:pPr>
        <w:pStyle w:val="1155"/>
        <w:widowControl w:val="false"/>
        <w:numPr>
          <w:ilvl w:val="0"/>
          <w:numId w:val="0"/>
        </w:numPr>
        <w:pBdr/>
        <w:spacing w:before="120"/>
        <w:ind w:left="561"/>
        <w:rPr>
          <w:rFonts w:cs="Arial" w:asciiTheme="minorHAnsi" w:hAnsiTheme="minorHAnsi"/>
          <w:lang w:val="en-GB"/>
        </w:rPr>
      </w:pPr>
      <w:r>
        <w:rPr>
          <w:rFonts w:cs="Arial" w:asciiTheme="minorHAnsi" w:hAnsiTheme="minorHAnsi"/>
          <w:lang w:val="en"/>
        </w:rPr>
        <w:t xml:space="preserve">All communication and notifications between the </w:t>
      </w:r>
      <w:r>
        <w:rPr>
          <w:rFonts w:cs="Arial" w:asciiTheme="minorHAnsi" w:hAnsiTheme="minorHAnsi"/>
          <w:smallCaps/>
          <w:lang w:val="en"/>
        </w:rPr>
        <w:t xml:space="preserve">Parties</w:t>
      </w:r>
      <w:r>
        <w:rPr>
          <w:rFonts w:cs="Arial" w:asciiTheme="minorHAnsi" w:hAnsiTheme="minorHAnsi"/>
          <w:lang w:val="en"/>
        </w:rPr>
        <w:t xml:space="preserve"> under the </w:t>
      </w:r>
      <w:r>
        <w:rPr>
          <w:rFonts w:cs="Arial" w:asciiTheme="minorHAnsi" w:hAnsiTheme="minorHAnsi"/>
          <w:smallCaps/>
          <w:lang w:val="en"/>
        </w:rPr>
        <w:t xml:space="preserve">Contract</w:t>
      </w:r>
      <w:r>
        <w:rPr>
          <w:rFonts w:cs="Arial" w:asciiTheme="minorHAnsi" w:hAnsiTheme="minorHAnsi"/>
          <w:lang w:val="en"/>
        </w:rPr>
        <w:t xml:space="preserve"> shall take place in written form, either through the exchange of e-mails or via registered letter with acknowledgement of receipt, where the latter form is prohibited in certain cases under the </w:t>
      </w:r>
      <w:r>
        <w:rPr>
          <w:rFonts w:cs="Arial" w:asciiTheme="minorHAnsi" w:hAnsiTheme="minorHAnsi"/>
          <w:smallCaps/>
          <w:lang w:val="en"/>
        </w:rPr>
        <w:t xml:space="preserve">Contract</w:t>
      </w:r>
      <w:r>
        <w:rPr>
          <w:rFonts w:cs="Arial" w:asciiTheme="minorHAnsi" w:hAnsiTheme="minorHAnsi"/>
          <w:lang w:val="en"/>
        </w:rPr>
        <w:t xml:space="preserve">, and shall be deemed to have been validly served from its receipt by the addressee.</w:t>
      </w:r>
      <w:r>
        <w:rPr>
          <w:rFonts w:cs="Arial" w:asciiTheme="minorHAnsi" w:hAnsiTheme="minorHAnsi"/>
          <w:lang w:val="en-GB"/>
        </w:rPr>
      </w:r>
    </w:p>
    <w:p w14:paraId="34220CB5" w14:textId="77777777">
      <w:pPr>
        <w:pStyle w:val="1155"/>
        <w:widowControl w:val="false"/>
        <w:numPr>
          <w:ilvl w:val="0"/>
          <w:numId w:val="0"/>
        </w:numPr>
        <w:pBdr/>
        <w:spacing w:after="120"/>
        <w:ind w:left="561"/>
        <w:rPr>
          <w:rFonts w:cs="Arial" w:asciiTheme="minorHAnsi" w:hAnsiTheme="minorHAnsi"/>
          <w:lang w:val="en-GB"/>
        </w:rPr>
      </w:pPr>
      <w:r>
        <w:rPr>
          <w:rFonts w:cs="Arial" w:asciiTheme="minorHAnsi" w:hAnsiTheme="minorHAnsi"/>
          <w:lang w:val="en"/>
        </w:rPr>
        <w:t xml:space="preserve">All correspondence shall be forwarded, all carriage costs paid, to the following addresses:</w:t>
      </w:r>
      <w:r>
        <w:rPr>
          <w:rFonts w:cs="Arial" w:asciiTheme="minorHAnsi" w:hAnsiTheme="minorHAnsi"/>
          <w:lang w:val="en-GB"/>
        </w:rPr>
      </w:r>
    </w:p>
    <w:tbl>
      <w:tblPr>
        <w:tblStyle w:val="1175"/>
        <w:tblInd w:w="992" w:type="dxa"/>
        <w:tblW w:w="0" w:type="auto"/>
        <w:tblBorders/>
        <w:tblLook w:val="04A0" w:firstRow="1" w:lastRow="0" w:firstColumn="1" w:lastColumn="0" w:noHBand="0" w:noVBand="1"/>
      </w:tblPr>
      <w:tblGrid>
        <w:gridCol w:w="4370"/>
        <w:gridCol w:w="4374"/>
      </w:tblGrid>
      <w:tr>
        <w:trPr/>
        <w:tc>
          <w:tcPr>
            <w:tcBorders/>
            <w:tcW w:w="4370" w:type="dxa"/>
            <w:vAlign w:val="center"/>
            <w:textDirection w:val="lrTb"/>
            <w:noWrap w:val="false"/>
          </w:tcPr>
          <w:p w14:paraId="194E4E07" w14:textId="77777777">
            <w:pPr>
              <w:pStyle w:val="1158"/>
              <w:widowControl w:val="false"/>
              <w:pBdr/>
              <w:spacing w:after="100" w:afterAutospacing="1" w:before="100" w:beforeAutospacing="1"/>
              <w:ind/>
              <w:rPr>
                <w:rFonts w:cs="Arial" w:asciiTheme="minorHAnsi" w:hAnsiTheme="minorHAnsi"/>
              </w:rPr>
            </w:pPr>
            <w:r>
              <w:rPr>
                <w:rFonts w:cs="Arial" w:asciiTheme="minorHAnsi" w:hAnsiTheme="minorHAnsi"/>
                <w:lang w:val="en"/>
              </w:rPr>
              <w:t xml:space="preserve">For E</w:t>
            </w:r>
            <w:r>
              <w:rPr>
                <w:rFonts w:cs="Arial" w:asciiTheme="minorHAnsi" w:hAnsiTheme="minorHAnsi"/>
                <w:smallCaps/>
                <w:lang w:val="en"/>
              </w:rPr>
              <w:t xml:space="preserve">xpertise France </w:t>
            </w:r>
            <w:r>
              <w:rPr>
                <w:rFonts w:cs="Arial" w:asciiTheme="minorHAnsi" w:hAnsiTheme="minorHAnsi"/>
                <w:lang w:val="en"/>
              </w:rPr>
              <w:t xml:space="preserve">:</w:t>
            </w:r>
            <w:r>
              <w:rPr>
                <w:rFonts w:cs="Arial" w:asciiTheme="minorHAnsi" w:hAnsiTheme="minorHAnsi"/>
              </w:rPr>
            </w:r>
          </w:p>
        </w:tc>
        <w:tc>
          <w:tcPr>
            <w:tcBorders/>
            <w:tcW w:w="4374" w:type="dxa"/>
            <w:vAlign w:val="center"/>
            <w:textDirection w:val="lrTb"/>
            <w:noWrap w:val="false"/>
          </w:tcPr>
          <w:p w14:paraId="6C1426F3" w14:textId="77777777">
            <w:pPr>
              <w:widowControl w:val="false"/>
              <w:numPr>
                <w:ilvl w:val="0"/>
                <w:numId w:val="0"/>
              </w:numPr>
              <w:pBdr/>
              <w:spacing w:line="240" w:lineRule="auto"/>
              <w:ind/>
              <w:jc w:val="both"/>
              <w:rPr>
                <w:rFonts w:cs="Arial" w:asciiTheme="minorHAnsi" w:hAnsiTheme="minorHAnsi"/>
                <w:smallCaps/>
                <w:sz w:val="22"/>
                <w:lang w:val="en-GB"/>
              </w:rPr>
            </w:pPr>
            <w:r>
              <w:rPr>
                <w:rFonts w:cs="Arial" w:asciiTheme="minorHAnsi" w:hAnsiTheme="minorHAnsi"/>
                <w:smallCaps/>
                <w:sz w:val="22"/>
                <w:lang w:val="en"/>
              </w:rPr>
              <w:t xml:space="preserve">Expertise France </w:t>
            </w:r>
            <w:r>
              <w:rPr>
                <w:rFonts w:cs="Arial" w:asciiTheme="minorHAnsi" w:hAnsiTheme="minorHAnsi"/>
                <w:smallCaps/>
                <w:sz w:val="22"/>
                <w:lang w:val="en-GB"/>
              </w:rPr>
            </w:r>
          </w:p>
          <w:p w14:paraId="14863DBC" w14:textId="77777777">
            <w:pPr>
              <w:widowControl w:val="false"/>
              <w:numPr>
                <w:ilvl w:val="0"/>
                <w:numId w:val="0"/>
              </w:numPr>
              <w:pBdr/>
              <w:spacing w:line="240" w:lineRule="auto"/>
              <w:ind/>
              <w:jc w:val="both"/>
              <w:rPr>
                <w:rFonts w:cs="Arial" w:asciiTheme="minorHAnsi" w:hAnsiTheme="minorHAnsi"/>
                <w:sz w:val="22"/>
                <w:lang w:val="en"/>
              </w:rPr>
            </w:pPr>
            <w:r>
              <w:rPr>
                <w:rFonts w:cs="Arial" w:asciiTheme="minorHAnsi" w:hAnsiTheme="minorHAnsi"/>
                <w:sz w:val="22"/>
                <w:lang w:val="en"/>
              </w:rPr>
              <w:t xml:space="preserve">Virginie Ma-Dupont</w:t>
            </w:r>
            <w:r>
              <w:rPr>
                <w:rFonts w:cs="Arial" w:asciiTheme="minorHAnsi" w:hAnsiTheme="minorHAnsi"/>
                <w:sz w:val="22"/>
                <w:lang w:val="en"/>
              </w:rPr>
            </w:r>
          </w:p>
          <w:p w14:paraId="7CFB1595" w14:textId="77777777">
            <w:pPr>
              <w:widowControl w:val="false"/>
              <w:numPr>
                <w:ilvl w:val="0"/>
                <w:numId w:val="0"/>
              </w:numPr>
              <w:pBdr/>
              <w:spacing w:line="240" w:lineRule="auto"/>
              <w:ind/>
              <w:jc w:val="both"/>
              <w:rPr>
                <w:rFonts w:cs="Arial" w:asciiTheme="minorHAnsi" w:hAnsiTheme="minorHAnsi"/>
                <w:sz w:val="22"/>
                <w:lang w:val="en"/>
              </w:rPr>
            </w:pPr>
            <w:r>
              <w:rPr>
                <w:rFonts w:cs="Arial" w:asciiTheme="minorHAnsi" w:hAnsiTheme="minorHAnsi"/>
                <w:sz w:val="22"/>
                <w:lang w:val="en"/>
              </w:rPr>
              <w:t xml:space="preserve">Geographical Department</w:t>
            </w:r>
            <w:r>
              <w:rPr>
                <w:rFonts w:cs="Arial" w:asciiTheme="minorHAnsi" w:hAnsiTheme="minorHAnsi"/>
                <w:sz w:val="22"/>
                <w:lang w:val="en"/>
              </w:rPr>
            </w:r>
          </w:p>
          <w:p w14:paraId="4777EF7D" w14:textId="77777777">
            <w:pPr>
              <w:widowControl w:val="false"/>
              <w:numPr>
                <w:ilvl w:val="0"/>
                <w:numId w:val="0"/>
              </w:numPr>
              <w:pBdr/>
              <w:spacing w:line="240" w:lineRule="auto"/>
              <w:ind/>
              <w:jc w:val="both"/>
              <w:rPr>
                <w:rFonts w:cs="Arial" w:asciiTheme="minorHAnsi" w:hAnsiTheme="minorHAnsi"/>
                <w:sz w:val="22"/>
                <w:lang w:val="en"/>
              </w:rPr>
            </w:pPr>
            <w:r>
              <w:rPr>
                <w:rFonts w:cs="Arial" w:asciiTheme="minorHAnsi" w:hAnsiTheme="minorHAnsi"/>
                <w:sz w:val="22"/>
                <w:lang w:val="en"/>
              </w:rPr>
              <w:t xml:space="preserve">40, boulevard de Port Royal</w:t>
            </w:r>
            <w:r>
              <w:rPr>
                <w:rFonts w:cs="Arial" w:asciiTheme="minorHAnsi" w:hAnsiTheme="minorHAnsi"/>
                <w:sz w:val="22"/>
                <w:lang w:val="en"/>
              </w:rPr>
            </w:r>
          </w:p>
          <w:p w14:paraId="5F2B59B6" w14:textId="77777777">
            <w:pPr>
              <w:widowControl w:val="false"/>
              <w:numPr>
                <w:ilvl w:val="0"/>
                <w:numId w:val="0"/>
              </w:numPr>
              <w:pBdr/>
              <w:spacing w:line="240" w:lineRule="auto"/>
              <w:ind/>
              <w:jc w:val="both"/>
              <w:rPr>
                <w:rFonts w:cs="Arial" w:asciiTheme="minorHAnsi" w:hAnsiTheme="minorHAnsi"/>
                <w:sz w:val="22"/>
                <w:lang w:val="en"/>
              </w:rPr>
            </w:pPr>
            <w:r>
              <w:rPr>
                <w:rFonts w:cs="Arial" w:asciiTheme="minorHAnsi" w:hAnsiTheme="minorHAnsi"/>
                <w:sz w:val="22"/>
                <w:lang w:val="en"/>
              </w:rPr>
              <w:t xml:space="preserve">F-75005 PARIS</w:t>
            </w:r>
            <w:r>
              <w:rPr>
                <w:rFonts w:cs="Arial" w:asciiTheme="minorHAnsi" w:hAnsiTheme="minorHAnsi"/>
                <w:sz w:val="22"/>
                <w:lang w:val="en"/>
              </w:rPr>
            </w:r>
          </w:p>
          <w:p w14:paraId="06B46D2D" w14:textId="1D1D8A03">
            <w:pPr>
              <w:widowControl w:val="false"/>
              <w:numPr>
                <w:ilvl w:val="0"/>
                <w:numId w:val="0"/>
              </w:numPr>
              <w:pBdr/>
              <w:spacing w:line="240" w:lineRule="auto"/>
              <w:ind/>
              <w:jc w:val="both"/>
              <w:rPr>
                <w:rFonts w:cs="Arial" w:asciiTheme="minorHAnsi" w:hAnsiTheme="minorHAnsi"/>
                <w:sz w:val="22"/>
                <w:highlight w:val="yellow"/>
                <w:lang w:val="en-US"/>
              </w:rPr>
            </w:pPr>
            <w:r>
              <w:rPr>
                <w:rFonts w:cs="Arial" w:asciiTheme="minorHAnsi" w:hAnsiTheme="minorHAnsi"/>
                <w:sz w:val="22"/>
                <w:lang w:val="en"/>
              </w:rPr>
              <w:t xml:space="preserve">virginie.ma-dupont@expertisefrance.fr</w:t>
            </w:r>
            <w:r>
              <w:rPr>
                <w:rFonts w:cs="Arial" w:asciiTheme="minorHAnsi" w:hAnsiTheme="minorHAnsi"/>
                <w:sz w:val="22"/>
                <w:highlight w:val="yellow"/>
                <w:lang w:val="en-US"/>
              </w:rPr>
            </w:r>
          </w:p>
        </w:tc>
      </w:tr>
      <w:tr>
        <w:trPr/>
        <w:tc>
          <w:tcPr>
            <w:tcBorders/>
            <w:tcW w:w="4370" w:type="dxa"/>
            <w:vAlign w:val="center"/>
            <w:textDirection w:val="lrTb"/>
            <w:noWrap w:val="false"/>
          </w:tcPr>
          <w:p w14:paraId="209AC184" w14:textId="77777777">
            <w:pPr>
              <w:pStyle w:val="1158"/>
              <w:pBdr/>
              <w:spacing w:after="100" w:afterAutospacing="1" w:before="100" w:beforeAutospacing="1"/>
              <w:ind/>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 xml:space="preserve">Contractor</w:t>
            </w:r>
            <w:r>
              <w:rPr>
                <w:rFonts w:asciiTheme="minorHAnsi" w:hAnsiTheme="minorHAnsi"/>
                <w:szCs w:val="20"/>
                <w:lang w:val="en"/>
              </w:rPr>
              <w:t xml:space="preserve">:</w:t>
            </w:r>
            <w:r>
              <w:rPr>
                <w:rFonts w:asciiTheme="minorHAnsi" w:hAnsiTheme="minorHAnsi"/>
                <w:szCs w:val="20"/>
              </w:rPr>
            </w:r>
          </w:p>
        </w:tc>
        <w:tc>
          <w:tcPr>
            <w:tcBorders/>
            <w:tcW w:w="4374" w:type="dxa"/>
            <w:vAlign w:val="center"/>
            <w:textDirection w:val="lrTb"/>
            <w:noWrap w:val="false"/>
          </w:tcPr>
          <w:p w14:paraId="6BFE9953" w14:textId="77777777">
            <w:pPr>
              <w:pStyle w:val="1158"/>
              <w:pBdr/>
              <w:spacing w:after="100" w:afterAutospacing="1" w:before="100" w:beforeAutospacing="1"/>
              <w:ind/>
              <w:rPr>
                <w:rFonts w:asciiTheme="minorHAnsi" w:hAnsiTheme="minorHAnsi"/>
                <w:szCs w:val="20"/>
                <w:lang w:val="en-GB"/>
              </w:rPr>
            </w:pPr>
            <w:r>
              <w:rPr>
                <w:rFonts w:eastAsia="Calibri" w:asciiTheme="minorHAnsi" w:hAnsiTheme="minorHAnsi"/>
                <w:szCs w:val="20"/>
                <w:highlight w:val="yellow"/>
                <w:lang w:val="en"/>
              </w:rPr>
              <w:t xml:space="preserve">To be completed by the </w:t>
            </w:r>
            <w:r>
              <w:rPr>
                <w:rFonts w:eastAsia="Calibri" w:asciiTheme="minorHAnsi" w:hAnsiTheme="minorHAnsi"/>
                <w:smallCaps/>
                <w:szCs w:val="20"/>
                <w:highlight w:val="yellow"/>
                <w:lang w:val="en"/>
              </w:rPr>
              <w:t xml:space="preserve">Contractor</w:t>
            </w:r>
            <w:r>
              <w:rPr>
                <w:rFonts w:asciiTheme="minorHAnsi" w:hAnsiTheme="minorHAnsi"/>
                <w:szCs w:val="20"/>
                <w:lang w:val="en-GB"/>
              </w:rPr>
            </w:r>
          </w:p>
        </w:tc>
      </w:tr>
    </w:tbl>
    <w:p w14:paraId="22A26815" w14:textId="77777777">
      <w:pPr>
        <w:pStyle w:val="1156"/>
        <w:widowControl w:val="false"/>
        <w:numPr>
          <w:ilvl w:val="0"/>
          <w:numId w:val="0"/>
        </w:numPr>
        <w:pBdr/>
        <w:spacing w:before="120"/>
        <w:ind w:left="561"/>
        <w:rPr>
          <w:rFonts w:cs="Arial" w:asciiTheme="minorHAnsi" w:hAnsiTheme="minorHAnsi"/>
          <w:lang w:val="en"/>
        </w:rPr>
      </w:pPr>
      <w:r>
        <w:rPr>
          <w:rFonts w:cs="Arial" w:asciiTheme="minorHAnsi" w:hAnsiTheme="minorHAnsi"/>
          <w:lang w:val="en"/>
        </w:rPr>
        <w:t xml:space="preserve">Each </w:t>
      </w:r>
      <w:r>
        <w:rPr>
          <w:rFonts w:cs="Arial" w:asciiTheme="minorHAnsi" w:hAnsiTheme="minorHAnsi"/>
          <w:smallCaps/>
          <w:lang w:val="en"/>
        </w:rPr>
        <w:t xml:space="preserve">Party</w:t>
      </w:r>
      <w:r>
        <w:rPr>
          <w:rFonts w:cs="Arial" w:asciiTheme="minorHAnsi" w:hAnsiTheme="minorHAnsi"/>
          <w:lang w:val="en"/>
        </w:rPr>
        <w:t xml:space="preserve"> may modify its address at any time subject to notifying the other </w:t>
      </w:r>
      <w:r>
        <w:rPr>
          <w:rFonts w:cs="Arial" w:asciiTheme="minorHAnsi" w:hAnsiTheme="minorHAnsi"/>
          <w:smallCaps/>
          <w:lang w:val="en"/>
        </w:rPr>
        <w:t xml:space="preserve">Party</w:t>
      </w:r>
      <w:r>
        <w:rPr>
          <w:rFonts w:cs="Arial" w:asciiTheme="minorHAnsi" w:hAnsiTheme="minorHAnsi"/>
          <w:lang w:val="en"/>
        </w:rPr>
        <w:t xml:space="preserve"> thereof in writing.</w:t>
      </w:r>
      <w:r>
        <w:rPr>
          <w:rFonts w:cs="Arial" w:asciiTheme="minorHAnsi" w:hAnsiTheme="minorHAnsi"/>
          <w:lang w:val="en"/>
        </w:rPr>
      </w:r>
    </w:p>
    <w:p w14:paraId="7C15704C" w14:textId="0708B5BF">
      <w:pPr>
        <w:pStyle w:val="1139"/>
        <w:pBdr/>
        <w:spacing w:after="60" w:before="240"/>
        <w:ind/>
        <w:jc w:val="both"/>
        <w:rPr>
          <w:rFonts w:asciiTheme="minorHAnsi" w:hAnsiTheme="minorHAnsi"/>
          <w:sz w:val="22"/>
          <w:lang w:val="en-GB"/>
        </w:rPr>
      </w:pPr>
      <w:r/>
      <w:bookmarkStart w:id="52" w:name="_Toc219379302"/>
      <w:r>
        <w:rPr>
          <w:rFonts w:asciiTheme="minorHAnsi" w:hAnsiTheme="minorHAnsi"/>
          <w:sz w:val="22"/>
          <w:lang w:val="en"/>
        </w:rPr>
        <w:t xml:space="preserve">Understaking against deforestation</w:t>
      </w:r>
      <w:bookmarkEnd w:id="52"/>
      <w:r/>
      <w:r>
        <w:rPr>
          <w:rFonts w:asciiTheme="minorHAnsi" w:hAnsiTheme="minorHAnsi"/>
          <w:sz w:val="22"/>
          <w:lang w:val="en-GB"/>
        </w:rPr>
      </w:r>
    </w:p>
    <w:p w14:paraId="6BAF84B1" w14:textId="77777777">
      <w:pPr>
        <w:pStyle w:val="1149"/>
        <w:pBdr/>
        <w:spacing/>
        <w:ind w:right="139" w:left="567"/>
        <w:jc w:val="both"/>
        <w:rPr>
          <w:rFonts w:ascii="Calibri" w:hAnsi="Calibri"/>
          <w:sz w:val="22"/>
          <w:lang w:val="en-GB"/>
        </w:rPr>
      </w:pPr>
      <w:r>
        <w:rPr>
          <w:rFonts w:ascii="Calibri" w:hAnsi="Calibri"/>
          <w:sz w:val="22"/>
          <w:lang w:val="en-GB"/>
        </w:rPr>
        <w:t xml:space="preserve">Within the framework of the p</w:t>
      </w:r>
      <w:r>
        <w:rPr>
          <w:rFonts w:ascii="Calibri" w:hAnsi="Calibri"/>
          <w:sz w:val="22"/>
          <w:lang w:val="en-GB"/>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sz w:val="22"/>
          <w:lang w:val="en-GB"/>
        </w:rPr>
      </w:r>
    </w:p>
    <w:p w14:paraId="47827914" w14:textId="77777777">
      <w:pPr>
        <w:pStyle w:val="1182"/>
        <w:numPr>
          <w:ilvl w:val="0"/>
          <w:numId w:val="59"/>
        </w:numPr>
        <w:pBdr/>
        <w:spacing w:after="200" w:line="260" w:lineRule="atLeast"/>
        <w:ind w:hanging="284" w:left="851"/>
        <w:jc w:val="both"/>
        <w:rPr>
          <w:rFonts w:asciiTheme="minorHAnsi" w:hAnsiTheme="minorHAnsi" w:cstheme="minorHAnsi"/>
          <w:sz w:val="22"/>
          <w:szCs w:val="22"/>
        </w:rPr>
      </w:pPr>
      <w:r>
        <w:rPr>
          <w:rFonts w:asciiTheme="minorHAnsi" w:hAnsiTheme="minorHAnsi" w:cstheme="minorHAnsi"/>
          <w:sz w:val="22"/>
          <w:szCs w:val="22"/>
        </w:rPr>
        <w:t xml:space="preserve">Meat;</w:t>
      </w:r>
      <w:r>
        <w:rPr>
          <w:rFonts w:asciiTheme="minorHAnsi" w:hAnsiTheme="minorHAnsi" w:cstheme="minorHAnsi"/>
          <w:sz w:val="22"/>
          <w:szCs w:val="22"/>
        </w:rPr>
      </w:r>
    </w:p>
    <w:p w14:paraId="736BDAFD" w14:textId="77777777">
      <w:pPr>
        <w:pStyle w:val="1182"/>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Eggs ;</w:t>
      </w:r>
      <w:r>
        <w:rPr>
          <w:rFonts w:asciiTheme="minorHAnsi" w:hAnsiTheme="minorHAnsi" w:cstheme="minorHAnsi"/>
          <w:sz w:val="22"/>
          <w:szCs w:val="22"/>
        </w:rPr>
      </w:r>
    </w:p>
    <w:p w14:paraId="0BBD1D3D" w14:textId="77777777">
      <w:pPr>
        <w:pStyle w:val="1182"/>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Dairy products ;</w:t>
      </w:r>
      <w:r>
        <w:rPr>
          <w:rFonts w:asciiTheme="minorHAnsi" w:hAnsiTheme="minorHAnsi" w:cstheme="minorHAnsi"/>
          <w:sz w:val="22"/>
          <w:szCs w:val="22"/>
        </w:rPr>
      </w:r>
    </w:p>
    <w:p w14:paraId="7117746A"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Ready-made meals, margarine, spreads;</w:t>
      </w:r>
      <w:r>
        <w:rPr>
          <w:rFonts w:asciiTheme="minorHAnsi" w:hAnsiTheme="minorHAnsi" w:cstheme="minorHAnsi"/>
          <w:sz w:val="22"/>
          <w:szCs w:val="22"/>
          <w:lang w:val="en-GB"/>
        </w:rPr>
      </w:r>
    </w:p>
    <w:p w14:paraId="2BD9FCBF"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Leather shoes ;</w:t>
      </w:r>
      <w:r>
        <w:rPr>
          <w:rFonts w:asciiTheme="minorHAnsi" w:hAnsiTheme="minorHAnsi" w:cstheme="minorHAnsi"/>
          <w:sz w:val="22"/>
          <w:szCs w:val="22"/>
          <w:lang w:val="en-GB"/>
        </w:rPr>
      </w:r>
    </w:p>
    <w:p w14:paraId="64C1F723"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Automotive upholstery ;</w:t>
      </w:r>
      <w:r>
        <w:rPr>
          <w:rFonts w:asciiTheme="minorHAnsi" w:hAnsiTheme="minorHAnsi" w:cstheme="minorHAnsi"/>
          <w:sz w:val="22"/>
          <w:szCs w:val="22"/>
          <w:lang w:val="en-GB"/>
        </w:rPr>
      </w:r>
    </w:p>
    <w:p w14:paraId="0032EC0F"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Household and cleaning products ;</w:t>
      </w:r>
      <w:r>
        <w:rPr>
          <w:rFonts w:asciiTheme="minorHAnsi" w:hAnsiTheme="minorHAnsi" w:cstheme="minorHAnsi"/>
          <w:sz w:val="22"/>
          <w:szCs w:val="22"/>
          <w:lang w:val="en-GB"/>
        </w:rPr>
      </w:r>
    </w:p>
    <w:p w14:paraId="3C96B5F8"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Agrofuels ;</w:t>
      </w:r>
      <w:r>
        <w:rPr>
          <w:rFonts w:asciiTheme="minorHAnsi" w:hAnsiTheme="minorHAnsi" w:cstheme="minorHAnsi"/>
          <w:sz w:val="22"/>
          <w:szCs w:val="22"/>
          <w:lang w:val="en-GB"/>
        </w:rPr>
      </w:r>
    </w:p>
    <w:p w14:paraId="7CCFBF9C"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Lumber ;</w:t>
      </w:r>
      <w:r>
        <w:rPr>
          <w:rFonts w:asciiTheme="minorHAnsi" w:hAnsiTheme="minorHAnsi" w:cstheme="minorHAnsi"/>
          <w:sz w:val="22"/>
          <w:szCs w:val="22"/>
          <w:lang w:val="en-GB"/>
        </w:rPr>
      </w:r>
    </w:p>
    <w:p w14:paraId="48F6CE10"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Solid wood or particle;</w:t>
      </w:r>
      <w:r>
        <w:rPr>
          <w:rFonts w:asciiTheme="minorHAnsi" w:hAnsiTheme="minorHAnsi" w:cstheme="minorHAnsi"/>
          <w:sz w:val="22"/>
          <w:szCs w:val="22"/>
          <w:lang w:val="en-GB"/>
        </w:rPr>
      </w:r>
    </w:p>
    <w:p w14:paraId="3F4C2889"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Fuels ;</w:t>
      </w:r>
      <w:r>
        <w:rPr>
          <w:rFonts w:asciiTheme="minorHAnsi" w:hAnsiTheme="minorHAnsi" w:cstheme="minorHAnsi"/>
          <w:sz w:val="22"/>
          <w:szCs w:val="22"/>
          <w:lang w:val="en-GB"/>
        </w:rPr>
      </w:r>
    </w:p>
    <w:p w14:paraId="67BBD8BF"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Paper ;</w:t>
      </w:r>
      <w:r>
        <w:rPr>
          <w:rFonts w:asciiTheme="minorHAnsi" w:hAnsiTheme="minorHAnsi" w:cstheme="minorHAnsi"/>
          <w:sz w:val="22"/>
          <w:szCs w:val="22"/>
          <w:lang w:val="en-GB"/>
        </w:rPr>
      </w:r>
    </w:p>
    <w:p w14:paraId="2C771472"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Cardboard ;</w:t>
      </w:r>
      <w:r>
        <w:rPr>
          <w:rFonts w:asciiTheme="minorHAnsi" w:hAnsiTheme="minorHAnsi" w:cstheme="minorHAnsi"/>
          <w:sz w:val="22"/>
          <w:szCs w:val="22"/>
          <w:lang w:val="en-GB"/>
        </w:rPr>
      </w:r>
    </w:p>
    <w:p w14:paraId="6F5812F5"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Textiles ;</w:t>
      </w:r>
      <w:r>
        <w:rPr>
          <w:rFonts w:asciiTheme="minorHAnsi" w:hAnsiTheme="minorHAnsi" w:cstheme="minorHAnsi"/>
          <w:sz w:val="22"/>
          <w:szCs w:val="22"/>
          <w:lang w:val="en-GB"/>
        </w:rPr>
      </w:r>
    </w:p>
    <w:p w14:paraId="20DC2E07"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Coffee, chocolate ;</w:t>
      </w:r>
      <w:r>
        <w:rPr>
          <w:rFonts w:asciiTheme="minorHAnsi" w:hAnsiTheme="minorHAnsi" w:cstheme="minorHAnsi"/>
          <w:sz w:val="22"/>
          <w:szCs w:val="22"/>
          <w:lang w:val="en-GB"/>
        </w:rPr>
      </w:r>
    </w:p>
    <w:p w14:paraId="39DE811C" w14:textId="77777777">
      <w:pPr>
        <w:pStyle w:val="1182"/>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Exotic fruits ;</w:t>
      </w:r>
      <w:r>
        <w:rPr>
          <w:rFonts w:asciiTheme="minorHAnsi" w:hAnsiTheme="minorHAnsi" w:cstheme="minorHAnsi"/>
          <w:sz w:val="22"/>
          <w:szCs w:val="22"/>
          <w:lang w:val="en-GB"/>
        </w:rPr>
      </w:r>
    </w:p>
    <w:p w14:paraId="280BDC5A" w14:textId="77777777">
      <w:pPr>
        <w:pStyle w:val="1182"/>
        <w:numPr>
          <w:ilvl w:val="0"/>
          <w:numId w:val="59"/>
        </w:numPr>
        <w:pBdr/>
        <w:spacing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Electronics.</w:t>
      </w:r>
      <w:r>
        <w:rPr>
          <w:rFonts w:asciiTheme="minorHAnsi" w:hAnsiTheme="minorHAnsi" w:cstheme="minorHAnsi"/>
          <w:sz w:val="22"/>
          <w:szCs w:val="22"/>
          <w:lang w:val="en-GB"/>
        </w:rPr>
      </w:r>
    </w:p>
    <w:p w14:paraId="6A111F9E" w14:textId="77777777">
      <w:pPr>
        <w:pBdr/>
        <w:spacing w:before="120" w:line="240" w:lineRule="auto"/>
        <w:ind w:left="567"/>
        <w:jc w:val="both"/>
        <w:rPr>
          <w:rFonts w:cs="Arial" w:asciiTheme="minorHAnsi" w:hAnsiTheme="minorHAnsi"/>
          <w:sz w:val="22"/>
          <w:szCs w:val="22"/>
          <w:lang w:val="en-GB"/>
        </w:rPr>
      </w:pPr>
      <w:r>
        <w:rPr>
          <w:rFonts w:asciiTheme="minorHAnsi" w:hAnsiTheme="minorHAnsi" w:cstheme="minorHAnsi"/>
          <w:sz w:val="22"/>
          <w:szCs w:val="22"/>
          <w:lang w:val="en-GB"/>
        </w:rPr>
        <w:t xml:space="preserve">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1151"/>
            <w:rFonts w:asciiTheme="minorHAnsi" w:hAnsiTheme="minorHAnsi"/>
            <w:sz w:val="22"/>
            <w:szCs w:val="22"/>
            <w:lang w:val="en-GB"/>
          </w:rPr>
          <w:t xml:space="preserve">https://www.ecologie.gouv.fr/sites/default/files/Guide_politique_achat_public_zero_deforestation.pdf</w:t>
        </w:r>
      </w:hyperlink>
      <w:r/>
      <w:r>
        <w:rPr>
          <w:rFonts w:cs="Arial" w:asciiTheme="minorHAnsi" w:hAnsiTheme="minorHAnsi"/>
          <w:sz w:val="22"/>
          <w:szCs w:val="22"/>
          <w:lang w:val="en-GB"/>
        </w:rPr>
      </w:r>
    </w:p>
    <w:p w14:paraId="4C254FE3" w14:textId="6027A1B3">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3" w:name="_Toc219379303"/>
      <w:r>
        <w:rPr>
          <w:rFonts w:asciiTheme="minorHAnsi" w:hAnsiTheme="minorHAnsi"/>
          <w:b/>
          <w:bCs/>
          <w:caps/>
          <w:sz w:val="24"/>
          <w:u w:val="single"/>
          <w:lang w:val="en"/>
        </w:rPr>
        <w:t xml:space="preserve">Re-examination clause</w:t>
      </w:r>
      <w:bookmarkEnd w:id="53"/>
      <w:r/>
      <w:r>
        <w:rPr>
          <w:rFonts w:asciiTheme="minorHAnsi" w:hAnsiTheme="minorHAnsi"/>
          <w:b/>
          <w:caps/>
          <w:sz w:val="24"/>
          <w:u w:val="single"/>
        </w:rPr>
      </w:r>
    </w:p>
    <w:p w14:paraId="25E43575" w14:textId="3FD15866">
      <w:pPr>
        <w:pStyle w:val="1155"/>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Article </w:t>
      </w:r>
      <w:r>
        <w:rPr>
          <w:rFonts w:asciiTheme="minorHAnsi" w:hAnsiTheme="minorHAnsi" w:cstheme="minorHAnsi"/>
          <w:szCs w:val="22"/>
          <w:lang w:val="en"/>
        </w:rPr>
        <w:t xml:space="preserve">R.2194-1 et seq. of the Public Procurement Code,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 </w:t>
      </w:r>
      <w:r>
        <w:rPr>
          <w:rFonts w:asciiTheme="minorHAnsi" w:hAnsiTheme="minorHAnsi" w:cstheme="minorHAnsi"/>
          <w:szCs w:val="22"/>
          <w:lang w:val="en"/>
        </w:rPr>
        <w:t xml:space="preserve">may amend the provisions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subject to the following conditions: </w:t>
      </w:r>
      <w:r>
        <w:rPr>
          <w:rFonts w:asciiTheme="minorHAnsi" w:hAnsiTheme="minorHAnsi" w:cstheme="minorHAnsi"/>
          <w:szCs w:val="22"/>
          <w:lang w:val="en-GB"/>
        </w:rPr>
      </w:r>
    </w:p>
    <w:p w14:paraId="3EE39BB4" w14:textId="5E24A4F3">
      <w:pPr>
        <w:pStyle w:val="1155"/>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p>
    <w:p w14:paraId="6EE97B49" w14:textId="46785CA8">
      <w:pPr>
        <w:pStyle w:val="1155"/>
        <w:widowControl w:val="false"/>
        <w:numPr>
          <w:ilvl w:val="0"/>
          <w:numId w:val="51"/>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Revision of technical elements (clarification of deliverables, producer technical definitions, equipment technical documents, updated instructions, etc.).</w:t>
      </w:r>
      <w:r>
        <w:rPr>
          <w:rFonts w:asciiTheme="minorHAnsi" w:hAnsiTheme="minorHAnsi" w:cstheme="minorHAnsi"/>
          <w:szCs w:val="22"/>
          <w:lang w:val="en-GB"/>
        </w:rPr>
      </w:r>
    </w:p>
    <w:p w14:paraId="5B988840" w14:textId="41497A28">
      <w:pPr>
        <w:pStyle w:val="1155"/>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 by concluding an amendment.</w:t>
      </w:r>
      <w:r>
        <w:rPr>
          <w:rFonts w:asciiTheme="minorHAnsi" w:hAnsiTheme="minorHAnsi" w:cstheme="minorHAnsi"/>
          <w:szCs w:val="22"/>
          <w:lang w:val="en-GB"/>
        </w:rPr>
      </w:r>
    </w:p>
    <w:p w14:paraId="1E86081C"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4" w:name="_Toc70411395"/>
      <w:r/>
      <w:bookmarkStart w:id="55" w:name="_Toc219379304"/>
      <w:r>
        <w:rPr>
          <w:rFonts w:asciiTheme="minorHAnsi" w:hAnsiTheme="minorHAnsi"/>
          <w:b/>
          <w:bCs/>
          <w:caps/>
          <w:sz w:val="24"/>
          <w:u w:val="single"/>
          <w:lang w:val="en"/>
        </w:rPr>
        <w:t xml:space="preserve">Similar services</w:t>
      </w:r>
      <w:bookmarkEnd w:id="54"/>
      <w:r/>
      <w:bookmarkEnd w:id="55"/>
      <w:r/>
      <w:r>
        <w:rPr>
          <w:rFonts w:asciiTheme="minorHAnsi" w:hAnsiTheme="minorHAnsi"/>
          <w:b/>
          <w:caps/>
          <w:sz w:val="24"/>
          <w:u w:val="single"/>
        </w:rPr>
      </w:r>
    </w:p>
    <w:p w14:paraId="05AFDE30" w14:textId="47E42003">
      <w:pPr>
        <w:widowControl w:val="false"/>
        <w:numPr>
          <w:ilvl w:val="0"/>
          <w:numId w:val="0"/>
        </w:numPr>
        <w:pBdr/>
        <w:spacing w:before="120" w:line="240" w:lineRule="auto"/>
        <w:ind w:left="561"/>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Under Article R.2122-7 of the French Public Procurement Code,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
        </w:rPr>
        <w:t xml:space="preserve"> may be awarded a contract for similar services to those of the initial contract without advertising or competitive bidding.</w:t>
      </w:r>
      <w:r>
        <w:rPr>
          <w:rFonts w:eastAsia="Times New Roman" w:cs="Arial" w:asciiTheme="minorHAnsi" w:hAnsiTheme="minorHAnsi"/>
          <w:sz w:val="22"/>
          <w:lang w:val="en"/>
        </w:rPr>
      </w:r>
    </w:p>
    <w:p w14:paraId="4B7FA7EC"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6" w:name="_Toc219379305"/>
      <w:r>
        <w:rPr>
          <w:rFonts w:asciiTheme="minorHAnsi" w:hAnsiTheme="minorHAnsi"/>
          <w:b/>
          <w:bCs/>
          <w:caps/>
          <w:sz w:val="24"/>
          <w:u w:val="single"/>
          <w:lang w:val="en"/>
        </w:rPr>
        <w:t xml:space="preserve">penalties</w:t>
      </w:r>
      <w:bookmarkEnd w:id="56"/>
      <w:r/>
      <w:r>
        <w:rPr>
          <w:rFonts w:asciiTheme="minorHAnsi" w:hAnsiTheme="minorHAnsi"/>
          <w:b/>
          <w:caps/>
          <w:sz w:val="24"/>
          <w:u w:val="single"/>
        </w:rPr>
      </w:r>
    </w:p>
    <w:p w14:paraId="7B59EEB5" w14:textId="77777777">
      <w:pPr>
        <w:pStyle w:val="1155"/>
        <w:widowControl w:val="false"/>
        <w:pBdr/>
        <w:spacing/>
        <w:ind/>
        <w:rPr>
          <w:rFonts w:cs="Arial" w:asciiTheme="minorHAnsi" w:hAnsiTheme="minorHAnsi"/>
          <w:szCs w:val="22"/>
          <w:lang w:val="en-GB"/>
        </w:rPr>
      </w:pPr>
      <w:r>
        <w:rPr>
          <w:rFonts w:cs="Arial" w:asciiTheme="minorHAnsi" w:hAnsiTheme="minorHAnsi"/>
          <w:szCs w:val="22"/>
          <w:lang w:val="en"/>
        </w:rPr>
        <w:t xml:space="preserve">The amount of penalties will be applied within the calculation of the balance due under the relevant item or purchase order.</w:t>
      </w:r>
      <w:r>
        <w:rPr>
          <w:rFonts w:cs="Arial" w:asciiTheme="minorHAnsi" w:hAnsiTheme="minorHAnsi"/>
          <w:szCs w:val="22"/>
          <w:lang w:val="en-GB"/>
        </w:rPr>
      </w:r>
    </w:p>
    <w:p w14:paraId="44279E20" w14:textId="77777777">
      <w:pPr>
        <w:pStyle w:val="1139"/>
        <w:pBdr/>
        <w:spacing w:after="60" w:before="120"/>
        <w:ind/>
        <w:jc w:val="both"/>
        <w:rPr>
          <w:rFonts w:asciiTheme="minorHAnsi" w:hAnsiTheme="minorHAnsi"/>
          <w:sz w:val="22"/>
          <w:szCs w:val="22"/>
          <w:lang w:val="en-GB"/>
        </w:rPr>
      </w:pPr>
      <w:r/>
      <w:bookmarkStart w:id="57" w:name="_Toc219379306"/>
      <w:r>
        <w:rPr>
          <w:rFonts w:asciiTheme="minorHAnsi" w:hAnsiTheme="minorHAnsi"/>
          <w:sz w:val="22"/>
          <w:szCs w:val="22"/>
          <w:lang w:val="en"/>
        </w:rPr>
        <w:t xml:space="preserve">Penalties for periodic documentary deliverables</w:t>
      </w:r>
      <w:bookmarkEnd w:id="57"/>
      <w:r/>
      <w:r>
        <w:rPr>
          <w:rFonts w:asciiTheme="minorHAnsi" w:hAnsiTheme="minorHAnsi"/>
          <w:sz w:val="22"/>
          <w:szCs w:val="22"/>
          <w:lang w:val="en-GB"/>
        </w:rPr>
      </w:r>
    </w:p>
    <w:p w14:paraId="3EE9FB94" w14:textId="6CD46081">
      <w:pPr>
        <w:pStyle w:val="1155"/>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€50 net per day of delay in the delivery of the periodic deliverables specified in </w:t>
      </w:r>
      <w:r>
        <w:rPr>
          <w:rFonts w:cs="Arial" w:asciiTheme="minorHAnsi" w:hAnsiTheme="minorHAnsi"/>
          <w:szCs w:val="22"/>
          <w:lang w:val="en"/>
        </w:rPr>
        <w:t xml:space="preserve">Annex </w:t>
      </w:r>
      <w:r>
        <w:rPr>
          <w:rFonts w:cs="Arial" w:asciiTheme="minorHAnsi" w:hAnsiTheme="minorHAnsi"/>
          <w:szCs w:val="22"/>
          <w:lang w:val="en"/>
        </w:rPr>
        <w:t xml:space="preserve">1</w:t>
      </w:r>
      <w:r>
        <w:rPr>
          <w:rFonts w:cs="Arial" w:asciiTheme="minorHAnsi" w:hAnsiTheme="minorHAnsi"/>
          <w:szCs w:val="22"/>
          <w:lang w:val="en"/>
        </w:rPr>
        <w:t xml:space="preserve"> – </w:t>
      </w:r>
      <w:r>
        <w:rPr>
          <w:rFonts w:asciiTheme="minorHAnsi" w:hAnsiTheme="minorHAnsi" w:cstheme="minorHAnsi"/>
          <w:szCs w:val="22"/>
          <w:lang w:val="en"/>
        </w:rPr>
        <w:t xml:space="preserve">Specifications</w:t>
      </w:r>
      <w:r>
        <w:rPr>
          <w:rFonts w:cs="Arial" w:asciiTheme="minorHAnsi" w:hAnsiTheme="minorHAnsi"/>
          <w:szCs w:val="22"/>
          <w:lang w:val="en"/>
        </w:rPr>
        <w:t xml:space="preserve"> </w:t>
      </w:r>
      <w:r>
        <w:rPr>
          <w:rFonts w:cs="Arial" w:asciiTheme="minorHAnsi" w:hAnsiTheme="minorHAnsi"/>
          <w:szCs w:val="22"/>
          <w:lang w:val="en"/>
        </w:rPr>
        <w:t xml:space="preserve">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14:paraId="31654152" w14:textId="77777777">
      <w:pPr>
        <w:pStyle w:val="1139"/>
        <w:pBdr/>
        <w:spacing w:after="60" w:before="120"/>
        <w:ind/>
        <w:jc w:val="both"/>
        <w:rPr>
          <w:rFonts w:asciiTheme="minorHAnsi" w:hAnsiTheme="minorHAnsi"/>
          <w:sz w:val="22"/>
          <w:szCs w:val="22"/>
          <w:lang w:val="en-GB"/>
        </w:rPr>
      </w:pPr>
      <w:r/>
      <w:bookmarkStart w:id="58" w:name="_Toc219379307"/>
      <w:r>
        <w:rPr>
          <w:rFonts w:asciiTheme="minorHAnsi" w:hAnsiTheme="minorHAnsi"/>
          <w:sz w:val="22"/>
          <w:szCs w:val="22"/>
          <w:lang w:val="en"/>
        </w:rPr>
        <w:t xml:space="preserve">Penalties applicable to submission of final deliverables</w:t>
      </w:r>
      <w:bookmarkEnd w:id="58"/>
      <w:r/>
      <w:r>
        <w:rPr>
          <w:rFonts w:asciiTheme="minorHAnsi" w:hAnsiTheme="minorHAnsi"/>
          <w:sz w:val="22"/>
          <w:szCs w:val="22"/>
          <w:lang w:val="en-GB"/>
        </w:rPr>
      </w:r>
    </w:p>
    <w:p w14:paraId="1487B77D" w14:textId="2A9D8867">
      <w:pPr>
        <w:pStyle w:val="1155"/>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€100 net per day of delay in the delivery of the final deliverables specified in </w:t>
      </w:r>
      <w:r>
        <w:rPr>
          <w:rFonts w:cs="Arial" w:asciiTheme="minorHAnsi" w:hAnsiTheme="minorHAnsi"/>
          <w:szCs w:val="22"/>
          <w:lang w:val="en"/>
        </w:rPr>
        <w:t xml:space="preserve">Annex 1 – </w:t>
      </w:r>
      <w:r>
        <w:rPr>
          <w:rFonts w:asciiTheme="minorHAnsi" w:hAnsiTheme="minorHAnsi" w:cstheme="minorHAnsi"/>
          <w:szCs w:val="22"/>
          <w:lang w:val="en"/>
        </w:rPr>
        <w:t xml:space="preserve">Specifications</w:t>
      </w:r>
      <w:r>
        <w:rPr>
          <w:rFonts w:cs="Arial" w:asciiTheme="minorHAnsi" w:hAnsiTheme="minorHAnsi"/>
          <w:szCs w:val="22"/>
          <w:lang w:val="en"/>
        </w:rPr>
        <w:t xml:space="preserve"> </w:t>
      </w:r>
      <w:r>
        <w:rPr>
          <w:rFonts w:cs="Arial" w:asciiTheme="minorHAnsi" w:hAnsiTheme="minorHAnsi"/>
          <w:szCs w:val="22"/>
          <w:lang w:val="en"/>
        </w:rPr>
        <w:t xml:space="preserve">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14:paraId="359701F0"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59" w:name="_Toc219379308"/>
      <w:r>
        <w:rPr>
          <w:rFonts w:asciiTheme="minorHAnsi" w:hAnsiTheme="minorHAnsi"/>
          <w:b/>
          <w:bCs/>
          <w:caps/>
          <w:sz w:val="24"/>
          <w:u w:val="single"/>
          <w:lang w:val="en"/>
        </w:rPr>
        <w:t xml:space="preserve">intellectual property</w:t>
      </w:r>
      <w:bookmarkEnd w:id="59"/>
      <w:r/>
      <w:r>
        <w:rPr>
          <w:rFonts w:asciiTheme="minorHAnsi" w:hAnsiTheme="minorHAnsi"/>
          <w:b/>
          <w:caps/>
          <w:sz w:val="24"/>
          <w:u w:val="single"/>
        </w:rPr>
      </w:r>
    </w:p>
    <w:p w14:paraId="7D32319F" w14:textId="77777777">
      <w:pPr>
        <w:pStyle w:val="1139"/>
        <w:pBdr/>
        <w:spacing w:after="60" w:before="120"/>
        <w:ind/>
        <w:jc w:val="both"/>
        <w:rPr>
          <w:rFonts w:asciiTheme="minorHAnsi" w:hAnsiTheme="minorHAnsi"/>
          <w:sz w:val="22"/>
          <w:szCs w:val="22"/>
        </w:rPr>
      </w:pPr>
      <w:r/>
      <w:bookmarkStart w:id="60" w:name="_Toc392669651"/>
      <w:r/>
      <w:bookmarkStart w:id="61" w:name="_Toc219379309"/>
      <w:r>
        <w:rPr>
          <w:rFonts w:asciiTheme="minorHAnsi" w:hAnsiTheme="minorHAnsi"/>
          <w:sz w:val="22"/>
          <w:szCs w:val="22"/>
          <w:lang w:val="en"/>
        </w:rPr>
        <w:t xml:space="preserve">Definitions</w:t>
      </w:r>
      <w:bookmarkEnd w:id="61"/>
      <w:r/>
      <w:r>
        <w:rPr>
          <w:rFonts w:asciiTheme="minorHAnsi" w:hAnsiTheme="minorHAnsi"/>
          <w:sz w:val="22"/>
          <w:szCs w:val="22"/>
        </w:rPr>
      </w:r>
    </w:p>
    <w:p w14:paraId="09A68E03" w14:textId="15478418">
      <w:pPr>
        <w:pBdr/>
        <w:spacing w:after="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Assignment provided for by this article requires definition of the following terms: </w:t>
      </w:r>
      <w:r>
        <w:rPr>
          <w:rFonts w:eastAsia="Times New Roman" w:cs="Arial" w:asciiTheme="minorHAnsi" w:hAnsiTheme="minorHAnsi"/>
          <w:sz w:val="22"/>
          <w:szCs w:val="22"/>
          <w:lang w:val="en-GB"/>
        </w:rPr>
      </w:r>
    </w:p>
    <w:p w14:paraId="55A2B645" w14:textId="4EEF10B3">
      <w:pPr>
        <w:pStyle w:val="1182"/>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“Result” means any intended outcome of the performance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which is delivered and definitively accepted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14:paraId="5E376336" w14:textId="77777777">
      <w:pPr>
        <w:pStyle w:val="1182"/>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“Creator” means any natural person who contributed to the production of the result;</w:t>
      </w:r>
      <w:r>
        <w:rPr>
          <w:rFonts w:eastAsia="Times New Roman" w:cs="Arial" w:asciiTheme="minorHAnsi" w:hAnsiTheme="minorHAnsi"/>
          <w:sz w:val="22"/>
          <w:szCs w:val="22"/>
          <w:lang w:val="en-GB"/>
        </w:rPr>
      </w:r>
    </w:p>
    <w:p w14:paraId="0DE5E8E9" w14:textId="7E35BB4F">
      <w:pPr>
        <w:pStyle w:val="1182"/>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“Pre-existing right” means any intellectual property right, including pre-existing technologies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or any third party with a prior interest in the order to be executed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14:paraId="4824E166" w14:textId="77777777">
      <w:pPr>
        <w:pStyle w:val="1139"/>
        <w:pBdr/>
        <w:spacing w:after="60" w:before="120"/>
        <w:ind/>
        <w:jc w:val="both"/>
        <w:rPr>
          <w:rFonts w:asciiTheme="minorHAnsi" w:hAnsiTheme="minorHAnsi"/>
          <w:sz w:val="22"/>
          <w:szCs w:val="22"/>
          <w:lang w:val="en-GB"/>
        </w:rPr>
      </w:pPr>
      <w:r/>
      <w:bookmarkStart w:id="62" w:name="_Toc219379310"/>
      <w:r>
        <w:rPr>
          <w:rFonts w:asciiTheme="minorHAnsi" w:hAnsiTheme="minorHAnsi"/>
          <w:sz w:val="22"/>
          <w:szCs w:val="22"/>
          <w:lang w:val="en"/>
        </w:rPr>
        <w:t xml:space="preserve">Ownership of results</w:t>
      </w:r>
      <w:bookmarkEnd w:id="62"/>
      <w:r/>
      <w:r>
        <w:rPr>
          <w:rFonts w:asciiTheme="minorHAnsi" w:hAnsiTheme="minorHAnsi"/>
          <w:sz w:val="22"/>
          <w:szCs w:val="22"/>
          <w:lang w:val="en-GB"/>
        </w:rPr>
      </w:r>
    </w:p>
    <w:p w14:paraId="49E7ED15"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This Assignment only covers the economic rights of creators under the conditions set out in Article 8.3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The moral rights of creators are excluded. Such moral rights cover the disclosure, paternity and respect for the integrity of the results treated as a work within the meaning of the French Intellectual Property Code.</w:t>
      </w:r>
      <w:r>
        <w:rPr>
          <w:rFonts w:eastAsia="Times New Roman" w:cs="Arial" w:asciiTheme="minorHAnsi" w:hAnsiTheme="minorHAnsi"/>
          <w:sz w:val="22"/>
          <w:szCs w:val="22"/>
          <w:lang w:val="en-GB"/>
        </w:rPr>
      </w:r>
    </w:p>
    <w:p w14:paraId="617F0F1A"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aforementioned elements shall be deemed to be effectively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after acceptance of the results delivered to it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14:paraId="6273356E" w14:textId="77777777">
      <w:pPr>
        <w:pBdr/>
        <w:spacing w:line="240" w:lineRule="auto"/>
        <w:ind w:left="567"/>
        <w:jc w:val="both"/>
        <w:rPr>
          <w:rFonts w:cs="Arial"/>
          <w:sz w:val="22"/>
          <w:szCs w:val="22"/>
          <w:lang w:val="en-GB"/>
        </w:rPr>
      </w:pPr>
      <w:r>
        <w:rPr>
          <w:rFonts w:eastAsia="Times New Roman" w:cs="Arial" w:asciiTheme="minorHAnsi" w:hAnsiTheme="minorHAnsi"/>
          <w:sz w:val="22"/>
          <w:szCs w:val="22"/>
          <w:lang w:val="en"/>
        </w:rPr>
        <w:t xml:space="preserve">The payment of the price to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is deemed to include any fees payable to the Contractor in relation to the acquisition of rights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notably all forms of exploitation of the results. The acquisition of such covers all territories worldwide. </w:t>
      </w:r>
      <w:r>
        <w:rPr>
          <w:rFonts w:cs="Arial"/>
          <w:sz w:val="22"/>
          <w:szCs w:val="22"/>
          <w:lang w:val="en-GB"/>
        </w:rPr>
      </w:r>
    </w:p>
    <w:p w14:paraId="78D5A6C2" w14:textId="77777777">
      <w:pPr>
        <w:pStyle w:val="1139"/>
        <w:pBdr/>
        <w:spacing w:after="60" w:before="120"/>
        <w:ind/>
        <w:jc w:val="both"/>
        <w:rPr>
          <w:rFonts w:asciiTheme="minorHAnsi" w:hAnsiTheme="minorHAnsi"/>
          <w:sz w:val="22"/>
          <w:szCs w:val="22"/>
          <w:lang w:val="en-GB"/>
        </w:rPr>
      </w:pPr>
      <w:r/>
      <w:bookmarkStart w:id="63" w:name="_Toc219379311"/>
      <w:r>
        <w:rPr>
          <w:rFonts w:asciiTheme="minorHAnsi" w:hAnsiTheme="minorHAnsi"/>
          <w:sz w:val="22"/>
          <w:szCs w:val="22"/>
          <w:lang w:val="en"/>
        </w:rPr>
        <w:t xml:space="preserve">Exploitation of results</w:t>
      </w:r>
      <w:bookmarkEnd w:id="63"/>
      <w:r>
        <w:rPr>
          <w:rFonts w:asciiTheme="minorHAnsi" w:hAnsiTheme="minorHAnsi"/>
          <w:sz w:val="22"/>
          <w:szCs w:val="22"/>
          <w:lang w:val="en"/>
        </w:rPr>
        <w:t xml:space="preserve"> </w:t>
      </w:r>
      <w:r>
        <w:rPr>
          <w:rFonts w:asciiTheme="minorHAnsi" w:hAnsiTheme="minorHAnsi"/>
          <w:sz w:val="22"/>
          <w:szCs w:val="22"/>
          <w:lang w:val="en-GB"/>
        </w:rPr>
      </w:r>
    </w:p>
    <w:p w14:paraId="376B4C99"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By acquiring title to the results developed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becomes the holder of all economic copyright relating to such rights. In this regard, yet without the list being exhaustive,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may exploit the results for the following purposes: </w:t>
      </w:r>
      <w:r>
        <w:rPr>
          <w:rFonts w:eastAsia="Times New Roman" w:cs="Arial" w:asciiTheme="minorHAnsi" w:hAnsiTheme="minorHAnsi"/>
          <w:sz w:val="22"/>
          <w:szCs w:val="22"/>
          <w:lang w:val="en-GB"/>
        </w:rPr>
      </w:r>
    </w:p>
    <w:p w14:paraId="2A66679E" w14:textId="77777777">
      <w:pPr>
        <w:pStyle w:val="1182"/>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internal exploitation:</w:t>
      </w:r>
      <w:r>
        <w:rPr>
          <w:rFonts w:eastAsia="Times New Roman" w:cs="Arial" w:asciiTheme="minorHAnsi" w:hAnsiTheme="minorHAnsi"/>
          <w:sz w:val="22"/>
          <w:szCs w:val="22"/>
        </w:rPr>
      </w:r>
    </w:p>
    <w:p w14:paraId="35A1F0AA" w14:textId="77777777">
      <w:pPr>
        <w:pStyle w:val="1182"/>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disclosure to its personnel; </w:t>
      </w:r>
      <w:r>
        <w:rPr>
          <w:rFonts w:eastAsia="Times New Roman" w:cs="Arial" w:asciiTheme="minorHAnsi" w:hAnsiTheme="minorHAnsi"/>
          <w:sz w:val="22"/>
          <w:szCs w:val="22"/>
        </w:rPr>
      </w:r>
    </w:p>
    <w:p w14:paraId="209A828D"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communication disclosure to persons and entities working for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or cooperating with it, including contractors, subcontractors (whether legal or natural persons), EU institutions, agencies and bodies and member states' institutions;</w:t>
      </w:r>
      <w:r>
        <w:rPr>
          <w:rFonts w:eastAsia="Times New Roman" w:cs="Arial" w:asciiTheme="minorHAnsi" w:hAnsiTheme="minorHAnsi"/>
          <w:sz w:val="22"/>
          <w:szCs w:val="22"/>
          <w:lang w:val="en-GB"/>
        </w:rPr>
      </w:r>
    </w:p>
    <w:p w14:paraId="628F1810" w14:textId="77777777">
      <w:pPr>
        <w:pStyle w:val="1182"/>
        <w:numPr>
          <w:ilvl w:val="1"/>
          <w:numId w:val="40"/>
        </w:numPr>
        <w:pBdr/>
        <w:spacing w:line="240" w:lineRule="auto"/>
        <w:ind w:hanging="283" w:left="1276"/>
        <w:jc w:val="both"/>
        <w:rPr>
          <w:rFonts w:eastAsia="Times New Roman" w:cs="Arial" w:asciiTheme="minorHAnsi" w:hAnsiTheme="minorHAnsi"/>
          <w:lang w:val="en-GB"/>
        </w:rPr>
      </w:pPr>
      <w:r>
        <w:rPr>
          <w:rFonts w:eastAsia="Times New Roman" w:cs="Arial" w:asciiTheme="minorHAnsi" w:hAnsiTheme="minorHAnsi"/>
          <w:lang w:val="en"/>
        </w:rPr>
        <w:t xml:space="preserve">installing, uploading, processing, arranging, compiling, combining, retrieving, copying, reproducing in whole or in part and in unlimited number of copies.</w:t>
      </w:r>
      <w:r>
        <w:rPr>
          <w:rFonts w:eastAsia="Times New Roman" w:cs="Arial" w:asciiTheme="minorHAnsi" w:hAnsiTheme="minorHAnsi"/>
          <w:lang w:val="en-GB"/>
        </w:rPr>
      </w:r>
    </w:p>
    <w:p w14:paraId="269B0A89" w14:textId="77777777">
      <w:pPr>
        <w:pStyle w:val="1182"/>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distribution to the public:</w:t>
      </w:r>
      <w:r>
        <w:rPr>
          <w:rFonts w:eastAsia="Times New Roman" w:cs="Arial" w:asciiTheme="minorHAnsi" w:hAnsiTheme="minorHAnsi"/>
          <w:sz w:val="22"/>
          <w:szCs w:val="22"/>
        </w:rPr>
      </w:r>
    </w:p>
    <w:p w14:paraId="24EFF2C0"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paper, electronic or digital format;</w:t>
      </w:r>
      <w:r>
        <w:rPr>
          <w:rFonts w:eastAsia="Times New Roman" w:cs="Arial" w:asciiTheme="minorHAnsi" w:hAnsiTheme="minorHAnsi"/>
          <w:sz w:val="22"/>
          <w:szCs w:val="22"/>
          <w:lang w:val="en-GB"/>
        </w:rPr>
      </w:r>
    </w:p>
    <w:p w14:paraId="24408672"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the internet as a downloadable/non-downloadable file; </w:t>
      </w:r>
      <w:r>
        <w:rPr>
          <w:rFonts w:eastAsia="Times New Roman" w:cs="Arial" w:asciiTheme="minorHAnsi" w:hAnsiTheme="minorHAnsi"/>
          <w:sz w:val="22"/>
          <w:szCs w:val="22"/>
          <w:lang w:val="en-GB"/>
        </w:rPr>
      </w:r>
    </w:p>
    <w:p w14:paraId="5A727CF5"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via display, radio or television broadcasting or any other transmission technique;</w:t>
      </w:r>
      <w:r>
        <w:rPr>
          <w:rFonts w:eastAsia="Times New Roman" w:cs="Arial" w:asciiTheme="minorHAnsi" w:hAnsiTheme="minorHAnsi"/>
          <w:sz w:val="22"/>
          <w:szCs w:val="22"/>
          <w:lang w:val="en-GB"/>
        </w:rPr>
      </w:r>
    </w:p>
    <w:p w14:paraId="7530B006"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otherwise in any form and by any method. </w:t>
      </w:r>
      <w:r>
        <w:rPr>
          <w:rFonts w:eastAsia="Times New Roman" w:cs="Arial" w:asciiTheme="minorHAnsi" w:hAnsiTheme="minorHAnsi"/>
          <w:sz w:val="22"/>
          <w:szCs w:val="22"/>
          <w:lang w:val="en-GB"/>
        </w:rPr>
      </w:r>
    </w:p>
    <w:p w14:paraId="67DDBB08" w14:textId="77777777">
      <w:pPr>
        <w:pStyle w:val="1182"/>
        <w:numPr>
          <w:ilvl w:val="0"/>
          <w:numId w:val="42"/>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modifications:</w:t>
      </w:r>
      <w:r>
        <w:rPr>
          <w:rFonts w:eastAsia="Times New Roman" w:cs="Arial" w:asciiTheme="minorHAnsi" w:hAnsiTheme="minorHAnsi"/>
          <w:sz w:val="22"/>
          <w:szCs w:val="22"/>
        </w:rPr>
      </w:r>
    </w:p>
    <w:p w14:paraId="405D0EA1"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modification of content, form or technique; </w:t>
      </w:r>
      <w:r>
        <w:rPr>
          <w:rFonts w:eastAsia="Times New Roman" w:cs="Arial" w:asciiTheme="minorHAnsi" w:hAnsiTheme="minorHAnsi"/>
          <w:sz w:val="22"/>
          <w:szCs w:val="22"/>
          <w:lang w:val="en-GB"/>
        </w:rPr>
      </w:r>
    </w:p>
    <w:p w14:paraId="4D06FF78" w14:textId="77777777">
      <w:pPr>
        <w:pStyle w:val="1182"/>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addition of new elements of content and form;</w:t>
      </w:r>
      <w:r>
        <w:rPr>
          <w:rFonts w:eastAsia="Times New Roman" w:cs="Arial" w:asciiTheme="minorHAnsi" w:hAnsiTheme="minorHAnsi"/>
          <w:sz w:val="22"/>
          <w:szCs w:val="22"/>
          <w:lang w:val="en-GB"/>
        </w:rPr>
      </w:r>
    </w:p>
    <w:p w14:paraId="2083754A" w14:textId="77777777">
      <w:pPr>
        <w:pStyle w:val="1182"/>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adaptation using new media;</w:t>
      </w:r>
      <w:r>
        <w:rPr>
          <w:rFonts w:eastAsia="Times New Roman" w:cs="Arial" w:asciiTheme="minorHAnsi" w:hAnsiTheme="minorHAnsi"/>
          <w:sz w:val="22"/>
          <w:szCs w:val="22"/>
        </w:rPr>
      </w:r>
    </w:p>
    <w:p w14:paraId="6E37516D" w14:textId="77777777">
      <w:pPr>
        <w:pStyle w:val="1182"/>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translation into any language;</w:t>
      </w:r>
      <w:r>
        <w:rPr>
          <w:rFonts w:eastAsia="Times New Roman" w:cs="Arial" w:asciiTheme="minorHAnsi" w:hAnsiTheme="minorHAnsi"/>
          <w:sz w:val="22"/>
          <w:szCs w:val="22"/>
        </w:rPr>
      </w:r>
    </w:p>
    <w:p w14:paraId="5B3BAF9E" w14:textId="77777777">
      <w:pPr>
        <w:pStyle w:val="1182"/>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digitisation and computer processing.</w:t>
      </w:r>
      <w:r>
        <w:rPr>
          <w:rFonts w:eastAsia="Times New Roman" w:cs="Arial" w:asciiTheme="minorHAnsi" w:hAnsiTheme="minorHAnsi"/>
          <w:sz w:val="22"/>
          <w:szCs w:val="22"/>
        </w:rPr>
      </w:r>
    </w:p>
    <w:p w14:paraId="1BCD2554" w14:textId="77777777">
      <w:pPr>
        <w:pStyle w:val="1139"/>
        <w:pBdr/>
        <w:spacing w:after="60" w:before="120"/>
        <w:ind/>
        <w:jc w:val="both"/>
        <w:rPr>
          <w:rFonts w:asciiTheme="minorHAnsi" w:hAnsiTheme="minorHAnsi"/>
          <w:sz w:val="22"/>
          <w:szCs w:val="22"/>
        </w:rPr>
      </w:pPr>
      <w:r/>
      <w:bookmarkStart w:id="64" w:name="_Toc219379312"/>
      <w:r>
        <w:rPr>
          <w:rFonts w:asciiTheme="minorHAnsi" w:hAnsiTheme="minorHAnsi"/>
          <w:sz w:val="22"/>
          <w:szCs w:val="22"/>
          <w:lang w:val="en"/>
        </w:rPr>
        <w:t xml:space="preserve">Licensing of pre-existing rights</w:t>
      </w:r>
      <w:bookmarkEnd w:id="64"/>
      <w:r>
        <w:rPr>
          <w:rFonts w:asciiTheme="minorHAnsi" w:hAnsiTheme="minorHAnsi"/>
          <w:sz w:val="22"/>
          <w:szCs w:val="22"/>
          <w:lang w:val="en"/>
        </w:rPr>
        <w:t xml:space="preserve"> </w:t>
      </w:r>
      <w:r>
        <w:rPr>
          <w:rFonts w:asciiTheme="minorHAnsi" w:hAnsiTheme="minorHAnsi"/>
          <w:sz w:val="22"/>
          <w:szCs w:val="22"/>
        </w:rPr>
      </w:r>
    </w:p>
    <w:p w14:paraId="281DD4B2"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shall not acquire ownership of pre-existing rights.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license the pre-existing rights on a royalty-free, non-exclusive and irrevocable basis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which may use the pre-existing rights as set out in Article 8.3. Such licences shall become effective from the moment the results are delivered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and accepted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On delivery of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may, as required, provide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with a list of pre-existing rights and third parties' rights, including those of its personnel, of creators and of other right holders. The licensing of </w:t>
      </w:r>
      <w:r>
        <w:rPr>
          <w:rFonts w:eastAsia="Times New Roman" w:cs="Arial" w:asciiTheme="minorHAnsi" w:hAnsiTheme="minorHAnsi"/>
          <w:sz w:val="22"/>
          <w:szCs w:val="22"/>
          <w:lang w:val="en"/>
        </w:rPr>
        <w:t xml:space="preserve">pre-existing rights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covers all territories worldwide and is valid for the whole duration of intellectual property rights protection.</w:t>
      </w:r>
      <w:r>
        <w:rPr>
          <w:rFonts w:eastAsia="Times New Roman" w:cs="Arial" w:asciiTheme="minorHAnsi" w:hAnsiTheme="minorHAnsi"/>
          <w:sz w:val="22"/>
          <w:szCs w:val="22"/>
          <w:lang w:val="en-GB"/>
        </w:rPr>
      </w:r>
    </w:p>
    <w:p w14:paraId="1B756797" w14:textId="77777777">
      <w:pPr>
        <w:pStyle w:val="1139"/>
        <w:pBdr/>
        <w:spacing w:after="60" w:before="120"/>
        <w:ind/>
        <w:jc w:val="both"/>
        <w:rPr>
          <w:rFonts w:asciiTheme="minorHAnsi" w:hAnsiTheme="minorHAnsi"/>
          <w:sz w:val="22"/>
          <w:szCs w:val="22"/>
          <w:lang w:val="en-GB"/>
        </w:rPr>
      </w:pPr>
      <w:r/>
      <w:bookmarkStart w:id="65" w:name="_Toc219379313"/>
      <w:r>
        <w:rPr>
          <w:rFonts w:asciiTheme="minorHAnsi" w:hAnsiTheme="minorHAnsi"/>
          <w:sz w:val="22"/>
          <w:szCs w:val="22"/>
          <w:lang w:val="en"/>
        </w:rPr>
        <w:t xml:space="preserve">Guarantees</w:t>
      </w:r>
      <w:bookmarkEnd w:id="65"/>
      <w:r>
        <w:rPr>
          <w:rFonts w:asciiTheme="minorHAnsi" w:hAnsiTheme="minorHAnsi"/>
          <w:sz w:val="22"/>
          <w:szCs w:val="22"/>
          <w:lang w:val="en"/>
        </w:rPr>
        <w:t xml:space="preserve"> </w:t>
      </w:r>
      <w:r>
        <w:rPr>
          <w:rFonts w:asciiTheme="minorHAnsi" w:hAnsiTheme="minorHAnsi"/>
          <w:sz w:val="22"/>
          <w:szCs w:val="22"/>
          <w:lang w:val="en-GB"/>
        </w:rPr>
      </w:r>
    </w:p>
    <w:p w14:paraId="0213C4CE"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When delivering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warrant that they are free of rights or claims from creators and third parties, including in relation to pre-existing rights, for any use envisaged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14:paraId="4B71C81C" w14:textId="77777777">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request from </w:t>
      </w:r>
      <w:r>
        <w:rPr>
          <w:rFonts w:eastAsia="Times New Roman" w:cs="Arial" w:asciiTheme="minorHAnsi" w:hAnsiTheme="minorHAnsi"/>
          <w:smallCaps/>
          <w:sz w:val="22"/>
          <w:szCs w:val="22"/>
          <w:lang w:val="en"/>
        </w:rPr>
        <w:t xml:space="preserve">Expertise</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provide evidence of ownership or rights to use all the listed pre-existing rights and rights of third parties, except for the rights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14:paraId="6716B9A1" w14:textId="77777777">
      <w:pPr>
        <w:pStyle w:val="1139"/>
        <w:pBdr/>
        <w:spacing w:after="60" w:before="120"/>
        <w:ind/>
        <w:jc w:val="both"/>
        <w:rPr>
          <w:rFonts w:asciiTheme="minorHAnsi" w:hAnsiTheme="minorHAnsi"/>
          <w:sz w:val="22"/>
          <w:szCs w:val="22"/>
          <w:lang w:val="en-GB"/>
        </w:rPr>
      </w:pPr>
      <w:r/>
      <w:bookmarkStart w:id="66" w:name="_Toc219379314"/>
      <w:r>
        <w:rPr>
          <w:rFonts w:asciiTheme="minorHAnsi" w:hAnsiTheme="minorHAnsi"/>
          <w:sz w:val="22"/>
          <w:szCs w:val="22"/>
          <w:lang w:val="en"/>
        </w:rPr>
        <w:t xml:space="preserve">Image rights</w:t>
      </w:r>
      <w:bookmarkEnd w:id="66"/>
      <w:r>
        <w:rPr>
          <w:rFonts w:asciiTheme="minorHAnsi" w:hAnsiTheme="minorHAnsi"/>
          <w:sz w:val="22"/>
          <w:szCs w:val="22"/>
          <w:lang w:val="en"/>
        </w:rPr>
        <w:t xml:space="preserve"> </w:t>
      </w:r>
      <w:r>
        <w:rPr>
          <w:rFonts w:asciiTheme="minorHAnsi" w:hAnsiTheme="minorHAnsi"/>
          <w:sz w:val="22"/>
          <w:szCs w:val="22"/>
          <w:lang w:val="en-GB"/>
        </w:rPr>
      </w:r>
    </w:p>
    <w:p w14:paraId="6DDC5610" w14:textId="6EC3989A">
      <w:pPr>
        <w:pBdr/>
        <w:spacing w:line="240" w:lineRule="auto"/>
        <w:ind w:left="567"/>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If natural, recognisable persons appear in a result or their voice is recorded, on request from </w:t>
      </w:r>
      <w:r>
        <w:rPr>
          <w:rFonts w:eastAsia="Times New Roman" w:cs="Arial" w:asciiTheme="minorHAnsi" w:hAnsiTheme="minorHAnsi"/>
          <w:smallCaps/>
          <w:sz w:val="22"/>
          <w:szCs w:val="22"/>
          <w:lang w:val="en"/>
        </w:rPr>
        <w:t xml:space="preserve">Expertise France </w:t>
      </w:r>
      <w:r>
        <w:rPr>
          <w:rFonts w:eastAsia="Times New Roman" w:cs="Arial" w:asciiTheme="minorHAnsi" w:hAnsiTheme="minorHAnsi"/>
          <w:sz w:val="22"/>
          <w:szCs w:val="22"/>
          <w:lang w:val="en"/>
        </w:rPr>
        <w:t xml:space="preserve">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submit a declaration in which such persons (or of the persons exercising parental autho</w:t>
      </w:r>
      <w:r>
        <w:rPr>
          <w:rFonts w:eastAsia="Times New Roman" w:cs="Arial" w:asciiTheme="minorHAnsi" w:hAnsiTheme="minorHAnsi"/>
          <w:sz w:val="22"/>
          <w:szCs w:val="22"/>
          <w:lang w:val="en"/>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eastAsia="Times New Roman" w:cs="Arial" w:asciiTheme="minorHAnsi" w:hAnsiTheme="minorHAnsi"/>
          <w:sz w:val="22"/>
          <w:szCs w:val="22"/>
          <w:lang w:val="en"/>
        </w:rPr>
      </w:r>
    </w:p>
    <w:p w14:paraId="38DE9854" w14:textId="030B475A">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7" w:name="_Toc219379315"/>
      <w:r/>
      <w:bookmarkEnd w:id="60"/>
      <w:r>
        <w:rPr>
          <w:rFonts w:asciiTheme="minorHAnsi" w:hAnsiTheme="minorHAnsi"/>
          <w:b/>
          <w:bCs/>
          <w:caps/>
          <w:sz w:val="24"/>
          <w:u w:val="single"/>
          <w:lang w:val="en"/>
        </w:rPr>
        <w:t xml:space="preserve">Termination of the contract</w:t>
      </w:r>
      <w:bookmarkEnd w:id="67"/>
      <w:r/>
      <w:r>
        <w:rPr>
          <w:rFonts w:asciiTheme="minorHAnsi" w:hAnsiTheme="minorHAnsi"/>
          <w:b/>
          <w:caps/>
          <w:sz w:val="24"/>
          <w:u w:val="single"/>
        </w:rPr>
      </w:r>
    </w:p>
    <w:p w14:paraId="4E869360" w14:textId="77777777">
      <w:pPr>
        <w:pStyle w:val="1139"/>
        <w:pBdr/>
        <w:spacing w:after="60" w:before="120"/>
        <w:ind/>
        <w:jc w:val="both"/>
        <w:rPr>
          <w:rFonts w:asciiTheme="minorHAnsi" w:hAnsiTheme="minorHAnsi" w:cstheme="minorHAnsi"/>
          <w:sz w:val="22"/>
          <w:szCs w:val="22"/>
        </w:rPr>
      </w:pPr>
      <w:r/>
      <w:bookmarkStart w:id="68" w:name="_Toc219379316"/>
      <w:r>
        <w:rPr>
          <w:rFonts w:asciiTheme="minorHAnsi" w:hAnsiTheme="minorHAnsi" w:cstheme="minorHAnsi"/>
          <w:sz w:val="22"/>
          <w:szCs w:val="22"/>
          <w:lang w:val="en"/>
        </w:rPr>
        <w:t xml:space="preserve">General terms of performance</w:t>
      </w:r>
      <w:bookmarkEnd w:id="68"/>
      <w:r/>
      <w:r>
        <w:rPr>
          <w:rFonts w:asciiTheme="minorHAnsi" w:hAnsiTheme="minorHAnsi" w:cstheme="minorHAnsi"/>
          <w:sz w:val="22"/>
          <w:szCs w:val="22"/>
        </w:rPr>
      </w:r>
    </w:p>
    <w:p w14:paraId="00E8CD04" w14:textId="77777777">
      <w:pPr>
        <w:pBd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 is subject to the </w:t>
      </w:r>
      <w:r>
        <w:rPr>
          <w:rFonts w:asciiTheme="minorHAnsi" w:hAnsiTheme="minorHAnsi" w:cstheme="minorHAnsi"/>
          <w:sz w:val="22"/>
          <w:szCs w:val="22"/>
          <w:lang w:val="en"/>
        </w:rPr>
        <w:t xml:space="preserve">termination clauses as defined in Articles 29 to 36 of the CCAG.</w:t>
      </w:r>
      <w:r>
        <w:rPr>
          <w:rFonts w:asciiTheme="minorHAnsi" w:hAnsiTheme="minorHAnsi" w:cstheme="minorHAnsi"/>
          <w:sz w:val="22"/>
          <w:szCs w:val="22"/>
          <w:lang w:val="en"/>
        </w:rPr>
      </w:r>
    </w:p>
    <w:p w14:paraId="20BE89C1" w14:textId="7F7FBC37">
      <w:pPr>
        <w:pBd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 xml:space="preserve">By way of derogation from Article 40 of the CCAG PI, termination for reasons of general interest is not applicable to this contract. However, the parties agree on the possibility of terminating the contract by mutual consent.</w:t>
      </w:r>
      <w:r>
        <w:rPr>
          <w:rFonts w:asciiTheme="minorHAnsi" w:hAnsiTheme="minorHAnsi" w:cstheme="minorHAnsi"/>
          <w:sz w:val="22"/>
          <w:szCs w:val="22"/>
          <w:lang w:val="en"/>
        </w:rPr>
      </w:r>
    </w:p>
    <w:p w14:paraId="2DBB19F0" w14:textId="4E2182AB">
      <w:pPr>
        <w:pStyle w:val="1155"/>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 xml:space="preserve">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w:t>
      </w:r>
      <w:r>
        <w:rPr>
          <w:rFonts w:asciiTheme="minorHAnsi" w:hAnsiTheme="minorHAnsi" w:cstheme="minorHAnsi"/>
          <w:szCs w:val="22"/>
          <w:lang w:val="en-GB"/>
        </w:rPr>
      </w:r>
    </w:p>
    <w:p w14:paraId="7DDEE499" w14:textId="77777777">
      <w:pPr>
        <w:pStyle w:val="1139"/>
        <w:pBdr/>
        <w:spacing w:after="60" w:before="120"/>
        <w:ind/>
        <w:jc w:val="both"/>
        <w:rPr>
          <w:rFonts w:asciiTheme="minorHAnsi" w:hAnsiTheme="minorHAnsi" w:cstheme="minorHAnsi"/>
          <w:sz w:val="22"/>
          <w:szCs w:val="22"/>
          <w:lang w:val="en-GB"/>
        </w:rPr>
      </w:pPr>
      <w:r/>
      <w:bookmarkStart w:id="69" w:name="_Toc219379317"/>
      <w:r>
        <w:rPr>
          <w:rFonts w:asciiTheme="minorHAnsi" w:hAnsiTheme="minorHAnsi" w:cstheme="minorHAnsi"/>
          <w:sz w:val="22"/>
          <w:szCs w:val="22"/>
          <w:lang w:val="en"/>
        </w:rPr>
        <w:t xml:space="preserve">Termination of the Contract due to the non-availability of a designated expert</w:t>
      </w:r>
      <w:bookmarkEnd w:id="69"/>
      <w:r/>
      <w:r>
        <w:rPr>
          <w:rFonts w:asciiTheme="minorHAnsi" w:hAnsiTheme="minorHAnsi" w:cstheme="minorHAnsi"/>
          <w:sz w:val="22"/>
          <w:szCs w:val="22"/>
          <w:lang w:val="en-GB"/>
        </w:rPr>
      </w:r>
    </w:p>
    <w:p w14:paraId="6AF4CEAB" w14:textId="07FCF1AF">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14:paraId="4CA97786" w14:textId="77777777">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14:paraId="1C5B1DD5" w14:textId="77777777">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14:paraId="6E943929" w14:textId="77777777">
      <w:pPr>
        <w:pStyle w:val="1139"/>
        <w:pBdr/>
        <w:spacing w:after="60" w:before="120"/>
        <w:ind/>
        <w:jc w:val="both"/>
        <w:rPr>
          <w:rFonts w:asciiTheme="minorHAnsi" w:hAnsiTheme="minorHAnsi" w:cstheme="minorHAnsi"/>
          <w:sz w:val="22"/>
          <w:szCs w:val="22"/>
          <w:lang w:val="en-GB"/>
        </w:rPr>
      </w:pPr>
      <w:r/>
      <w:bookmarkStart w:id="70" w:name="_Toc219379318"/>
      <w:r>
        <w:rPr>
          <w:rFonts w:asciiTheme="minorHAnsi" w:hAnsiTheme="minorHAnsi" w:cstheme="minorHAnsi"/>
          <w:sz w:val="22"/>
          <w:szCs w:val="22"/>
          <w:lang w:val="en"/>
        </w:rPr>
        <w:t xml:space="preserve">Procedure</w:t>
      </w:r>
      <w:bookmarkEnd w:id="70"/>
      <w:r/>
      <w:r>
        <w:rPr>
          <w:rFonts w:asciiTheme="minorHAnsi" w:hAnsiTheme="minorHAnsi" w:cstheme="minorHAnsi"/>
          <w:sz w:val="22"/>
          <w:szCs w:val="22"/>
          <w:lang w:val="en-GB"/>
        </w:rPr>
      </w:r>
    </w:p>
    <w:p w14:paraId="4761D05B" w14:textId="355A02BF">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by registered letter with acknowledgement of receipt. It shall state the effective date of termination. </w:t>
      </w:r>
      <w:r>
        <w:rPr>
          <w:rFonts w:eastAsia="Times New Roman" w:asciiTheme="minorHAnsi" w:hAnsiTheme="minorHAnsi" w:cstheme="minorHAnsi"/>
          <w:sz w:val="22"/>
          <w:szCs w:val="22"/>
        </w:rPr>
      </w:r>
    </w:p>
    <w:p w14:paraId="286F5384" w14:textId="711ABBE2">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71" w:name="_Toc219379319"/>
      <w:r>
        <w:rPr>
          <w:rFonts w:asciiTheme="minorHAnsi" w:hAnsiTheme="minorHAnsi"/>
          <w:b/>
          <w:bCs/>
          <w:caps/>
          <w:sz w:val="24"/>
          <w:u w:val="single"/>
          <w:lang w:val="en"/>
        </w:rPr>
        <w:t xml:space="preserve">safety</w:t>
      </w:r>
      <w:r>
        <w:rPr>
          <w:rFonts w:asciiTheme="minorHAnsi" w:hAnsiTheme="minorHAnsi"/>
          <w:b/>
          <w:bCs/>
          <w:caps/>
          <w:sz w:val="24"/>
          <w:u w:val="single"/>
          <w:lang w:val="en"/>
        </w:rPr>
        <w:t xml:space="preserve"> and </w:t>
      </w:r>
      <w:r>
        <w:rPr>
          <w:rFonts w:asciiTheme="minorHAnsi" w:hAnsiTheme="minorHAnsi"/>
          <w:b/>
          <w:bCs/>
          <w:caps/>
          <w:sz w:val="24"/>
          <w:u w:val="single"/>
          <w:lang w:val="en"/>
        </w:rPr>
        <w:t xml:space="preserve">security</w:t>
      </w:r>
      <w:r>
        <w:rPr>
          <w:rFonts w:asciiTheme="minorHAnsi" w:hAnsiTheme="minorHAnsi"/>
          <w:b/>
          <w:bCs/>
          <w:caps/>
          <w:sz w:val="24"/>
          <w:u w:val="single"/>
          <w:lang w:val="en"/>
        </w:rPr>
        <w:t xml:space="preserve"> measures and responsabilities</w:t>
      </w:r>
      <w:bookmarkEnd w:id="71"/>
      <w:r/>
      <w:r>
        <w:rPr>
          <w:rFonts w:asciiTheme="minorHAnsi" w:hAnsiTheme="minorHAnsi"/>
          <w:b/>
          <w:caps/>
          <w:sz w:val="24"/>
          <w:u w:val="single"/>
          <w:lang w:val="en-GB"/>
        </w:rPr>
      </w:r>
    </w:p>
    <w:p w14:paraId="72A814AE" w14:textId="42B42F1B">
      <w:pPr>
        <w:pBdr/>
        <w:spacing w:before="120" w:line="240" w:lineRule="auto"/>
        <w:ind w:left="561"/>
        <w:jc w:val="both"/>
        <w:rPr>
          <w:rFonts w:asciiTheme="minorHAnsi" w:hAnsiTheme="minorHAnsi" w:cstheme="minorHAnsi"/>
          <w:sz w:val="22"/>
          <w:szCs w:val="22"/>
          <w:lang w:val="en"/>
        </w:rPr>
      </w:pPr>
      <w:r/>
      <w:bookmarkStart w:id="72" w:name="_Toc536531735"/>
      <w:r>
        <w:rPr>
          <w:rFonts w:ascii="Calibri" w:hAnsi="Calibri" w:eastAsia="Times New Roman"/>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Pr>
          <w:rFonts w:asciiTheme="minorHAnsi" w:hAnsiTheme="minorHAnsi" w:cstheme="minorHAnsi"/>
          <w:sz w:val="22"/>
          <w:lang w:val="en"/>
        </w:rPr>
        <w:t xml:space="preserve">mobilizes</w:t>
      </w:r>
      <w:r>
        <w:rPr>
          <w:rFonts w:asciiTheme="minorHAnsi" w:hAnsiTheme="minorHAnsi" w:cstheme="minorHAnsi"/>
          <w:sz w:val="22"/>
          <w:lang w:val="en"/>
        </w:rPr>
        <w:t xml:space="preserve"> for the </w:t>
      </w:r>
      <w:r>
        <w:rPr>
          <w:rFonts w:asciiTheme="minorHAnsi" w:hAnsiTheme="minorHAnsi" w:cstheme="minorHAnsi"/>
          <w:sz w:val="22"/>
          <w:lang w:val="en"/>
        </w:rPr>
        <w:t xml:space="preserve">execution</w:t>
      </w:r>
      <w:r>
        <w:rPr>
          <w:rFonts w:asciiTheme="minorHAnsi" w:hAnsiTheme="minorHAnsi" w:cstheme="minorHAnsi"/>
          <w:sz w:val="22"/>
          <w:lang w:val="en"/>
        </w:rPr>
        <w:t xml:space="preserve"> of the </w:t>
      </w:r>
      <w:r>
        <w:rPr>
          <w:rFonts w:asciiTheme="minorHAnsi" w:hAnsiTheme="minorHAnsi" w:cstheme="minorHAnsi"/>
          <w:sz w:val="22"/>
          <w:lang w:val="en"/>
        </w:rPr>
        <w:t xml:space="preserve">present </w:t>
      </w:r>
      <w:r>
        <w:rPr>
          <w:rFonts w:asciiTheme="minorHAnsi" w:hAnsiTheme="minorHAnsi" w:cstheme="minorHAnsi"/>
          <w:smallCaps/>
          <w:sz w:val="22"/>
          <w:szCs w:val="22"/>
          <w:lang w:val="en"/>
        </w:rPr>
        <w:t xml:space="preserve">Contract</w:t>
      </w:r>
      <w:r>
        <w:rPr>
          <w:rFonts w:asciiTheme="minorHAnsi" w:hAnsiTheme="minorHAnsi" w:cstheme="minorHAnsi"/>
          <w:smallCaps/>
          <w:sz w:val="22"/>
          <w:szCs w:val="22"/>
          <w:lang w:val="en"/>
        </w:rPr>
        <w:t xml:space="preserve"> </w:t>
      </w:r>
      <w:r>
        <w:rPr>
          <w:rFonts w:asciiTheme="minorHAnsi" w:hAnsiTheme="minorHAnsi" w:cstheme="minorHAnsi"/>
          <w:sz w:val="22"/>
          <w:szCs w:val="22"/>
          <w:lang w:val="en"/>
        </w:rPr>
        <w:t xml:space="preserve">and in this respect, takes all necessary measures. He undertakes to ensure that </w:t>
      </w:r>
      <w:r>
        <w:rPr>
          <w:rFonts w:asciiTheme="minorHAnsi" w:hAnsiTheme="minorHAnsi" w:cstheme="minorHAnsi"/>
          <w:sz w:val="22"/>
          <w:szCs w:val="22"/>
          <w:lang w:val="en"/>
        </w:rPr>
        <w:t xml:space="preserve">all of his employees and subcontractors comply with the safety instructions that he issues.</w:t>
      </w:r>
      <w:r>
        <w:rPr>
          <w:rFonts w:asciiTheme="minorHAnsi" w:hAnsiTheme="minorHAnsi" w:cstheme="minorHAnsi"/>
          <w:sz w:val="22"/>
          <w:szCs w:val="22"/>
          <w:lang w:val="en"/>
        </w:rPr>
      </w:r>
    </w:p>
    <w:p w14:paraId="0A15A9F3" w14:textId="64843CB4">
      <w:pPr>
        <w:pBdr/>
        <w:spacing w:before="120" w:line="240" w:lineRule="auto"/>
        <w:ind w:left="561"/>
        <w:jc w:val="both"/>
        <w:rPr>
          <w:rFonts w:ascii="Calibri" w:hAnsi="Calibri" w:eastAsia="Times New Roman"/>
          <w:sz w:val="22"/>
          <w:lang w:val="en-GB"/>
        </w:rPr>
      </w:pPr>
      <w:r>
        <w:rPr>
          <w:rFonts w:ascii="Calibri" w:hAnsi="Calibri" w:eastAsia="Times New Roman"/>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eastAsia="Times New Roman"/>
          <w:sz w:val="22"/>
          <w:lang w:val="en-GB"/>
        </w:rPr>
        <w:t xml:space="preserve">cannot be held resp</w:t>
      </w:r>
      <w:r>
        <w:rPr>
          <w:rFonts w:ascii="Calibri" w:hAnsi="Calibri" w:eastAsia="Times New Roman"/>
          <w:sz w:val="22"/>
          <w:lang w:val="en-GB"/>
        </w:rPr>
        <w:t xml:space="preserve">onsible in any way whatsoever.</w:t>
      </w:r>
      <w:r>
        <w:rPr>
          <w:rFonts w:ascii="Calibri" w:hAnsi="Calibri" w:eastAsia="Times New Roman"/>
          <w:sz w:val="22"/>
          <w:lang w:val="en-GB"/>
        </w:rPr>
      </w:r>
    </w:p>
    <w:p w14:paraId="4E732C44" w14:textId="036E2442">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73" w:name="_Toc126923320"/>
      <w:r/>
      <w:bookmarkStart w:id="74" w:name="_Toc127876026"/>
      <w:r/>
      <w:bookmarkStart w:id="75" w:name="_Toc140836356"/>
      <w:r/>
      <w:bookmarkStart w:id="76" w:name="_Toc219379320"/>
      <w:r/>
      <w:bookmarkEnd w:id="72"/>
      <w:r/>
      <w:bookmarkEnd w:id="73"/>
      <w:r/>
      <w:bookmarkEnd w:id="74"/>
      <w:r/>
      <w:bookmarkEnd w:id="75"/>
      <w:r>
        <w:rPr>
          <w:rFonts w:asciiTheme="minorHAnsi" w:hAnsiTheme="minorHAnsi"/>
          <w:b/>
          <w:bCs/>
          <w:caps/>
          <w:sz w:val="24"/>
          <w:u w:val="single"/>
          <w:lang w:val="en"/>
        </w:rPr>
        <w:t xml:space="preserve">ethics</w:t>
      </w:r>
      <w:bookmarkEnd w:id="76"/>
      <w:r/>
      <w:r>
        <w:rPr>
          <w:rFonts w:asciiTheme="minorHAnsi" w:hAnsiTheme="minorHAnsi"/>
          <w:b/>
          <w:caps/>
          <w:sz w:val="24"/>
          <w:u w:val="single"/>
          <w:lang w:val="en-GB"/>
        </w:rPr>
      </w:r>
    </w:p>
    <w:p w14:paraId="7708463E" w14:textId="362015B7">
      <w:pPr>
        <w:pBdr/>
        <w:spacing w:before="120" w:line="240" w:lineRule="auto"/>
        <w:ind w:left="561"/>
        <w:jc w:val="both"/>
        <w:rPr>
          <w:rFonts w:ascii="Calibri" w:hAnsi="Calibri" w:eastAsia="Times New Roman"/>
          <w:sz w:val="22"/>
          <w:lang w:val="en-GB"/>
        </w:rPr>
      </w:pPr>
      <w:r>
        <w:rPr>
          <w:rFonts w:ascii="Calibri" w:hAnsi="Calibri"/>
          <w:sz w:val="22"/>
          <w:lang w:val="en"/>
        </w:rPr>
        <w:t xml:space="preserve">The </w:t>
      </w:r>
      <w:r>
        <w:rPr>
          <w:rFonts w:asciiTheme="minorHAnsi" w:hAnsiTheme="minorHAnsi" w:cstheme="minorHAnsi"/>
          <w:smallCaps/>
          <w:sz w:val="22"/>
          <w:lang w:val="en"/>
        </w:rPr>
        <w:t xml:space="preserve">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1151"/>
            <w:rFonts w:asciiTheme="minorHAnsi" w:hAnsiTheme="minorHAnsi" w:cstheme="minorHAnsi"/>
            <w:smallCaps/>
            <w:szCs w:val="22"/>
            <w:lang w:val="en-GB"/>
          </w:rPr>
          <w:t xml:space="preserve"> E</w:t>
        </w:r>
        <w:r>
          <w:rPr>
            <w:rStyle w:val="1151"/>
            <w:rFonts w:asciiTheme="minorHAnsi" w:hAnsiTheme="minorHAnsi" w:cstheme="minorHAnsi"/>
            <w:smallCaps/>
            <w:sz w:val="22"/>
            <w:szCs w:val="22"/>
            <w:lang w:val="en-GB"/>
          </w:rPr>
          <w:t xml:space="preserve">xpertise </w:t>
        </w:r>
        <w:r>
          <w:rPr>
            <w:rStyle w:val="1151"/>
            <w:rFonts w:asciiTheme="minorHAnsi" w:hAnsiTheme="minorHAnsi" w:cstheme="minorHAnsi"/>
            <w:smallCaps/>
            <w:szCs w:val="22"/>
            <w:lang w:val="en-GB"/>
          </w:rPr>
          <w:t xml:space="preserve">F</w:t>
        </w:r>
        <w:r>
          <w:rPr>
            <w:rStyle w:val="1151"/>
            <w:rFonts w:asciiTheme="minorHAnsi" w:hAnsiTheme="minorHAnsi" w:cstheme="minorHAnsi"/>
            <w:smallCaps/>
            <w:sz w:val="22"/>
            <w:szCs w:val="22"/>
            <w:lang w:val="en-GB"/>
          </w:rPr>
          <w:t xml:space="preserve">rance</w:t>
        </w:r>
        <w:r>
          <w:rPr>
            <w:rStyle w:val="1151"/>
            <w:rFonts w:ascii="Calibri" w:hAnsi="Calibri"/>
            <w:smallCaps/>
            <w:sz w:val="22"/>
            <w:lang w:val="en"/>
          </w:rPr>
          <w:t xml:space="preserve"> Code of Conduct</w:t>
        </w:r>
      </w:hyperlink>
      <w:r>
        <w:rPr>
          <w:rFonts w:ascii="Calibri" w:hAnsi="Calibri"/>
          <w:sz w:val="22"/>
          <w:lang w:val="en"/>
        </w:rPr>
        <w:t xml:space="preserve"> and to comply </w:t>
      </w:r>
      <w:r>
        <w:rPr>
          <w:rFonts w:ascii="Calibri" w:hAnsi="Calibri"/>
          <w:sz w:val="22"/>
          <w:lang w:val="en"/>
        </w:rPr>
        <w:t xml:space="preserve">strictly with it </w:t>
      </w:r>
      <w:r>
        <w:rPr>
          <w:rFonts w:ascii="Calibri" w:hAnsi="Calibri"/>
          <w:sz w:val="22"/>
          <w:lang w:val="en"/>
        </w:rPr>
        <w:t xml:space="preserve">(</w:t>
      </w:r>
      <w:r>
        <w:rPr>
          <w:rFonts w:ascii="Calibri" w:hAnsi="Calibri"/>
          <w:sz w:val="22"/>
          <w:lang w:val="en"/>
        </w:rPr>
        <w:t xml:space="preserve">the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sz w:val="22"/>
          <w:lang w:val="en"/>
        </w:rPr>
        <w:t xml:space="preserve">code of conduct is available on the agency’s </w:t>
      </w:r>
      <w:r>
        <w:rPr>
          <w:rFonts w:ascii="Calibri" w:hAnsi="Calibri"/>
          <w:sz w:val="22"/>
          <w:lang w:val="en"/>
        </w:rPr>
        <w:t xml:space="preserve">website: </w:t>
      </w:r>
      <w:hyperlink r:id="rId24" w:tooltip="http://www.expertisefrance.fr" w:history="1">
        <w:r>
          <w:rPr>
            <w:rStyle w:val="1151"/>
            <w:rFonts w:ascii="Calibri" w:hAnsi="Calibri"/>
            <w:sz w:val="22"/>
            <w:lang w:val="en"/>
          </w:rPr>
          <w:t xml:space="preserve">www.expertisefrance.fr</w:t>
        </w:r>
      </w:hyperlink>
      <w:r>
        <w:rPr>
          <w:rFonts w:ascii="Calibri" w:hAnsi="Calibri"/>
          <w:sz w:val="22"/>
          <w:lang w:val="en"/>
        </w:rPr>
        <w:t xml:space="preserve">)</w:t>
      </w:r>
      <w:r>
        <w:rPr>
          <w:rFonts w:ascii="Calibri" w:hAnsi="Calibri"/>
          <w:sz w:val="22"/>
          <w:lang w:val="en"/>
        </w:rPr>
        <w:t xml:space="preserve">.</w:t>
      </w:r>
      <w:r>
        <w:rPr>
          <w:rFonts w:ascii="Calibri" w:hAnsi="Calibri" w:eastAsia="Times New Roman"/>
          <w:sz w:val="22"/>
          <w:lang w:val="en-GB"/>
        </w:rPr>
      </w:r>
    </w:p>
    <w:p w14:paraId="5A2EBF71" w14:textId="33D141F7">
      <w:pPr>
        <w:widowControl w:val="false"/>
        <w:pBdr/>
        <w:tabs>
          <w:tab w:val="left" w:leader="none"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Any breach </w:t>
      </w:r>
      <w:r>
        <w:rPr>
          <w:rFonts w:eastAsia="Times New Roman" w:cs="Arial" w:asciiTheme="minorHAnsi" w:hAnsiTheme="minorHAnsi"/>
          <w:sz w:val="22"/>
          <w:lang w:val="en"/>
        </w:rPr>
        <w:t xml:space="preserve">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GB"/>
        </w:rPr>
      </w:r>
    </w:p>
    <w:p w14:paraId="7C2814C1" w14:textId="123F0B8E">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77" w:name="_Toc70411566"/>
      <w:r/>
      <w:bookmarkStart w:id="78" w:name="_Toc70411012"/>
      <w:r/>
      <w:bookmarkStart w:id="79" w:name="_Toc70410878"/>
      <w:r/>
      <w:bookmarkStart w:id="80" w:name="_Toc70411565"/>
      <w:r/>
      <w:bookmarkStart w:id="81" w:name="_Toc70411011"/>
      <w:r/>
      <w:bookmarkStart w:id="82" w:name="_Toc70410877"/>
      <w:r/>
      <w:bookmarkStart w:id="83" w:name="_Toc70411564"/>
      <w:r/>
      <w:bookmarkStart w:id="84" w:name="_Toc70411010"/>
      <w:r/>
      <w:bookmarkStart w:id="85" w:name="_Toc70410876"/>
      <w:r/>
      <w:bookmarkStart w:id="86" w:name="_Toc70411560"/>
      <w:r/>
      <w:bookmarkStart w:id="87" w:name="_Toc70411006"/>
      <w:r/>
      <w:bookmarkStart w:id="88" w:name="_Toc70410872"/>
      <w:r/>
      <w:bookmarkStart w:id="89" w:name="_Toc70411559"/>
      <w:r/>
      <w:bookmarkStart w:id="90" w:name="_Toc70411005"/>
      <w:r/>
      <w:bookmarkStart w:id="91" w:name="_Toc70410871"/>
      <w:r/>
      <w:bookmarkStart w:id="92" w:name="_Toc70411556"/>
      <w:r/>
      <w:bookmarkStart w:id="93" w:name="_Toc70411002"/>
      <w:r/>
      <w:bookmarkStart w:id="94" w:name="_Toc70410868"/>
      <w:r/>
      <w:bookmarkStart w:id="95" w:name="_Toc70411555"/>
      <w:r/>
      <w:bookmarkStart w:id="96" w:name="_Toc70411001"/>
      <w:r/>
      <w:bookmarkStart w:id="97" w:name="_Toc70410867"/>
      <w:r/>
      <w:bookmarkStart w:id="98" w:name="_Toc70411554"/>
      <w:r/>
      <w:bookmarkStart w:id="99" w:name="_Toc70411000"/>
      <w:r/>
      <w:bookmarkStart w:id="100" w:name="_Toc70410866"/>
      <w:r/>
      <w:bookmarkStart w:id="101" w:name="_Toc70411551"/>
      <w:r/>
      <w:bookmarkStart w:id="102" w:name="_Toc70410997"/>
      <w:r/>
      <w:bookmarkStart w:id="103" w:name="_Toc70410863"/>
      <w:r/>
      <w:bookmarkStart w:id="104" w:name="_Toc70411550"/>
      <w:r/>
      <w:bookmarkStart w:id="105" w:name="_Toc70410996"/>
      <w:r/>
      <w:bookmarkStart w:id="106" w:name="_Toc70410862"/>
      <w:r/>
      <w:bookmarkStart w:id="107" w:name="_Toc70411549"/>
      <w:r/>
      <w:bookmarkStart w:id="108" w:name="_Toc70410995"/>
      <w:r/>
      <w:bookmarkStart w:id="109" w:name="_Toc70410861"/>
      <w:r/>
      <w:bookmarkStart w:id="110" w:name="_Toc70411548"/>
      <w:r/>
      <w:bookmarkStart w:id="111" w:name="_Toc70410994"/>
      <w:r/>
      <w:bookmarkStart w:id="112" w:name="_Toc70410860"/>
      <w:r/>
      <w:bookmarkStart w:id="113" w:name="_Toc70411547"/>
      <w:r/>
      <w:bookmarkStart w:id="114" w:name="_Toc70410993"/>
      <w:r/>
      <w:bookmarkStart w:id="115" w:name="_Toc70410859"/>
      <w:r/>
      <w:bookmarkStart w:id="116" w:name="_Toc70411546"/>
      <w:r/>
      <w:bookmarkStart w:id="117" w:name="_Toc70410992"/>
      <w:r/>
      <w:bookmarkStart w:id="118" w:name="_Toc70410858"/>
      <w:r/>
      <w:bookmarkStart w:id="119" w:name="_Toc70411545"/>
      <w:r/>
      <w:bookmarkStart w:id="120" w:name="_Toc70410991"/>
      <w:r/>
      <w:bookmarkStart w:id="121" w:name="_Toc70410857"/>
      <w:r/>
      <w:bookmarkStart w:id="122" w:name="_Toc219379321"/>
      <w:r/>
      <w:bookmarkEnd w:id="77"/>
      <w:r/>
      <w:bookmarkEnd w:id="78"/>
      <w:r/>
      <w:bookmarkEnd w:id="79"/>
      <w:r/>
      <w:bookmarkEnd w:id="80"/>
      <w:r/>
      <w:bookmarkEnd w:id="81"/>
      <w:r/>
      <w:bookmarkEnd w:id="82"/>
      <w:r/>
      <w:bookmarkEnd w:id="83"/>
      <w:r/>
      <w:bookmarkEnd w:id="84"/>
      <w:r/>
      <w:bookmarkEnd w:id="85"/>
      <w:r/>
      <w:bookmarkEnd w:id="86"/>
      <w:r/>
      <w:bookmarkEnd w:id="87"/>
      <w:r/>
      <w:bookmarkEnd w:id="88"/>
      <w:r/>
      <w:bookmarkEnd w:id="89"/>
      <w:r/>
      <w:bookmarkEnd w:id="90"/>
      <w:r/>
      <w:bookmarkEnd w:id="91"/>
      <w:r/>
      <w:bookmarkEnd w:id="92"/>
      <w:r/>
      <w:bookmarkEnd w:id="93"/>
      <w:r/>
      <w:bookmarkEnd w:id="94"/>
      <w:r/>
      <w:bookmarkEnd w:id="95"/>
      <w:r/>
      <w:bookmarkEnd w:id="96"/>
      <w:r/>
      <w:bookmarkEnd w:id="97"/>
      <w:r/>
      <w:bookmarkEnd w:id="98"/>
      <w:r/>
      <w:bookmarkEnd w:id="99"/>
      <w:r/>
      <w:bookmarkEnd w:id="100"/>
      <w:r/>
      <w:bookmarkEnd w:id="101"/>
      <w:r/>
      <w:bookmarkEnd w:id="102"/>
      <w:r/>
      <w:bookmarkEnd w:id="103"/>
      <w:r/>
      <w:bookmarkEnd w:id="104"/>
      <w:r/>
      <w:bookmarkEnd w:id="105"/>
      <w:r/>
      <w:bookmarkEnd w:id="106"/>
      <w:r/>
      <w:bookmarkEnd w:id="107"/>
      <w:r/>
      <w:bookmarkEnd w:id="108"/>
      <w:r/>
      <w:bookmarkEnd w:id="109"/>
      <w:r/>
      <w:bookmarkEnd w:id="110"/>
      <w:r/>
      <w:bookmarkEnd w:id="111"/>
      <w:r/>
      <w:bookmarkEnd w:id="112"/>
      <w:r/>
      <w:bookmarkEnd w:id="113"/>
      <w:r/>
      <w:bookmarkEnd w:id="114"/>
      <w:r/>
      <w:bookmarkEnd w:id="115"/>
      <w:r/>
      <w:bookmarkEnd w:id="116"/>
      <w:r/>
      <w:bookmarkEnd w:id="117"/>
      <w:r/>
      <w:bookmarkEnd w:id="118"/>
      <w:r/>
      <w:bookmarkEnd w:id="119"/>
      <w:r/>
      <w:bookmarkEnd w:id="120"/>
      <w:r/>
      <w:bookmarkEnd w:id="121"/>
      <w:r>
        <w:rPr>
          <w:rFonts w:asciiTheme="minorHAnsi" w:hAnsiTheme="minorHAnsi"/>
          <w:b/>
          <w:bCs/>
          <w:caps/>
          <w:sz w:val="24"/>
          <w:u w:val="single"/>
          <w:lang w:val="en"/>
        </w:rPr>
        <w:t xml:space="preserve">Administration of personal data</w:t>
      </w:r>
      <w:bookmarkEnd w:id="122"/>
      <w:r/>
      <w:r>
        <w:rPr>
          <w:rFonts w:asciiTheme="minorHAnsi" w:hAnsiTheme="minorHAnsi"/>
          <w:b/>
          <w:caps/>
          <w:sz w:val="24"/>
          <w:u w:val="single"/>
        </w:rPr>
      </w:r>
    </w:p>
    <w:p w14:paraId="3351CFCD" w14:textId="5E40E155">
      <w:pPr>
        <w:widowControl w:val="false"/>
        <w:pBdr/>
        <w:tabs>
          <w:tab w:val="left" w:leader="none"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
        </w:rPr>
        <w:t xml:space="preserve"> is notified that personal data (notably name, first name and e-mail address) collected under this contract may be processed.</w:t>
      </w:r>
      <w:r>
        <w:rPr>
          <w:rFonts w:eastAsia="Times New Roman" w:cs="Arial" w:asciiTheme="minorHAnsi" w:hAnsiTheme="minorHAnsi"/>
          <w:sz w:val="22"/>
          <w:lang w:val="en-GB"/>
        </w:rPr>
      </w:r>
    </w:p>
    <w:p w14:paraId="14315988"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legal basis under which such processing is performed are set out in c) and e) of Article 6.1 of the GDPR, namely:</w:t>
      </w:r>
      <w:r>
        <w:rPr>
          <w:rFonts w:eastAsia="Times New Roman" w:asciiTheme="minorHAnsi" w:hAnsiTheme="minorHAnsi" w:cstheme="minorHAnsi"/>
          <w:sz w:val="22"/>
          <w:szCs w:val="22"/>
          <w:lang w:val="en-GB"/>
        </w:rPr>
      </w:r>
    </w:p>
    <w:p w14:paraId="44446370" w14:textId="0B4BA19F">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processing is necessary in order to comply with a legal obligation by which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is bound;</w:t>
      </w:r>
      <w:r>
        <w:rPr>
          <w:rFonts w:eastAsia="Times New Roman" w:asciiTheme="minorHAnsi" w:hAnsiTheme="minorHAnsi" w:cstheme="minorHAnsi"/>
          <w:sz w:val="22"/>
          <w:szCs w:val="22"/>
          <w:lang w:val="en-GB"/>
        </w:rPr>
      </w:r>
    </w:p>
    <w:p w14:paraId="0EA79FE6" w14:textId="79AAD6C5">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processing is necessary for performance of a public-interest assignment or which falls within the scope of the public authority entrusted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14:paraId="5FDEEB93"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purposes of the processing are as follows: </w:t>
      </w:r>
      <w:r>
        <w:rPr>
          <w:rFonts w:eastAsia="Times New Roman" w:asciiTheme="minorHAnsi" w:hAnsiTheme="minorHAnsi" w:cstheme="minorHAnsi"/>
          <w:sz w:val="22"/>
          <w:szCs w:val="22"/>
          <w:lang w:val="en-GB"/>
        </w:rPr>
      </w:r>
    </w:p>
    <w:p w14:paraId="0600547A" w14:textId="4CF66A2E">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Management and monitoring of this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GB"/>
        </w:rPr>
      </w:r>
    </w:p>
    <w:p w14:paraId="55B57947" w14:textId="77777777">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Management and monitoring of reports forwarded to donors and other supervisory authorities. </w:t>
      </w:r>
      <w:r>
        <w:rPr>
          <w:rFonts w:eastAsia="Times New Roman" w:asciiTheme="minorHAnsi" w:hAnsiTheme="minorHAnsi" w:cstheme="minorHAnsi"/>
          <w:sz w:val="22"/>
          <w:szCs w:val="22"/>
          <w:lang w:val="en-GB"/>
        </w:rPr>
      </w:r>
    </w:p>
    <w:p w14:paraId="7BF5838E" w14:textId="03F1C81F">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Recipients or category of recipients of the personal data are exclusively authorised personnel of </w:t>
      </w:r>
      <w:r>
        <w:rPr>
          <w:rFonts w:cs="Arial" w:asciiTheme="minorHAnsi" w:hAnsiTheme="minorHAnsi"/>
          <w:smallCaps/>
          <w:szCs w:val="22"/>
          <w:lang w:val="en-GB"/>
        </w:rPr>
        <w:t xml:space="preserve">Expertise France</w:t>
      </w:r>
      <w:r>
        <w:rPr>
          <w:rFonts w:eastAsia="Times New Roman" w:asciiTheme="minorHAnsi" w:hAnsiTheme="minorHAnsi" w:cstheme="minorHAnsi"/>
          <w:sz w:val="22"/>
          <w:szCs w:val="22"/>
          <w:lang w:val="en"/>
        </w:rPr>
        <w:t xml:space="preserve">, ministries and state operators and donors responsible for awarding and executing this contract, including any service providers assisting them with their activities.</w:t>
      </w:r>
      <w:r>
        <w:rPr>
          <w:rFonts w:eastAsia="Times New Roman" w:asciiTheme="minorHAnsi" w:hAnsiTheme="minorHAnsi" w:cstheme="minorHAnsi"/>
          <w:sz w:val="22"/>
          <w:szCs w:val="22"/>
          <w:lang w:val="en-GB"/>
        </w:rPr>
      </w:r>
    </w:p>
    <w:p w14:paraId="5EC38737" w14:textId="77777777">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Retention period: the data will be held throughout the execution of the contract, including the DUA (duration of administrative usefulness) applicable to the contract.</w:t>
      </w:r>
      <w:r>
        <w:rPr>
          <w:rFonts w:eastAsia="Times New Roman" w:asciiTheme="minorHAnsi" w:hAnsiTheme="minorHAnsi" w:cstheme="minorHAnsi"/>
          <w:sz w:val="22"/>
          <w:szCs w:val="22"/>
          <w:lang w:val="en-GB"/>
        </w:rPr>
      </w:r>
    </w:p>
    <w:p w14:paraId="11975FA0" w14:textId="462290EF">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Under Articles 15 to 21 of the GDPR, persons whose</w:t>
      </w:r>
      <w:r>
        <w:rPr>
          <w:rFonts w:eastAsia="Times New Roman" w:asciiTheme="minorHAnsi" w:hAnsiTheme="minorHAnsi" w:cstheme="minorHAnsi"/>
          <w:sz w:val="22"/>
          <w:szCs w:val="22"/>
          <w:lang w:val="en"/>
        </w:rPr>
        <w:t xml:space="preserve"> personal data is collected enjoy a right of access, rectification and deletion with regard to such data. They also enjoy the right to restrict and refuse processing on legitimate grounds. The information and other rights of data subjects may be exercised </w:t>
      </w:r>
      <w:r>
        <w:rPr>
          <w:rFonts w:eastAsia="Times New Roman" w:asciiTheme="minorHAnsi" w:hAnsiTheme="minorHAnsi" w:cstheme="minorHAnsi"/>
          <w:sz w:val="22"/>
          <w:szCs w:val="22"/>
          <w:lang w:val="en"/>
        </w:rPr>
        <w:t xml:space="preserve">by contacting the Data Protection Officer of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hyperlink r:id="rId25" w:tooltip="mailto:informatique.libertes@expertisefrance.fr" w:history="1">
        <w:r>
          <w:rPr>
            <w:rFonts w:eastAsia="Times New Roman" w:asciiTheme="minorHAnsi" w:hAnsiTheme="minorHAnsi" w:cstheme="minorHAnsi"/>
            <w:sz w:val="22"/>
            <w:szCs w:val="22"/>
            <w:lang w:val="en"/>
          </w:rPr>
          <w:t xml:space="preserve">informatique.libertes@expertisefrance.fr</w:t>
        </w:r>
      </w:hyperlink>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14:paraId="690CCFFB" w14:textId="7BB45A23">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Persons whose personal data is collected under this procedure may submit a complaint to CNIL.)</w:t>
      </w:r>
      <w:bookmarkStart w:id="123" w:name="_Toc69226591"/>
      <w:r/>
      <w:bookmarkEnd w:id="123"/>
      <w:r>
        <w:rPr>
          <w:rFonts w:eastAsia="Times New Roman" w:asciiTheme="minorHAnsi" w:hAnsiTheme="minorHAnsi" w:cstheme="minorHAnsi"/>
          <w:sz w:val="22"/>
          <w:szCs w:val="22"/>
          <w:lang w:val="en-GB"/>
        </w:rPr>
      </w:r>
    </w:p>
    <w:p w14:paraId="055C0A53" w14:textId="117F9D73">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require the processing of personal data. The parties undertake</w:t>
      </w:r>
      <w:r>
        <w:rPr>
          <w:rFonts w:eastAsia="Times New Roman" w:asciiTheme="minorHAnsi" w:hAnsiTheme="minorHAnsi" w:cstheme="minorHAnsi"/>
          <w:sz w:val="22"/>
          <w:szCs w:val="22"/>
          <w:lang w:val="en"/>
        </w:rPr>
        <w:t xml:space="preserve"> to comply with regulations on the processing of personal data in accordance with amended law no. 78-17 of 6 January 1978 relating to data processing, files and liberties and regulation (EU) 2016/679, known as the General Data Protection Regulation (GDPR).</w:t>
      </w:r>
      <w:r>
        <w:rPr>
          <w:rFonts w:eastAsia="Times New Roman" w:asciiTheme="minorHAnsi" w:hAnsiTheme="minorHAnsi" w:cstheme="minorHAnsi"/>
          <w:sz w:val="22"/>
          <w:szCs w:val="22"/>
          <w:lang w:val="en-GB"/>
        </w:rPr>
      </w:r>
    </w:p>
    <w:p w14:paraId="4A7B018D" w14:textId="46BB6D81">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notably undertakes to:</w:t>
      </w:r>
      <w:r>
        <w:rPr>
          <w:rFonts w:eastAsia="Times New Roman" w:asciiTheme="minorHAnsi" w:hAnsiTheme="minorHAnsi" w:cstheme="minorHAnsi"/>
          <w:sz w:val="22"/>
          <w:szCs w:val="22"/>
          <w:lang w:val="en-GB"/>
        </w:rPr>
      </w:r>
    </w:p>
    <w:p w14:paraId="6BF760FA" w14:textId="579F8BDA">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defined in annex hereto covering the collection of personal data (GDPR data processor);</w:t>
      </w:r>
      <w:r>
        <w:rPr>
          <w:rFonts w:eastAsia="Times New Roman" w:asciiTheme="minorHAnsi" w:hAnsiTheme="minorHAnsi" w:cstheme="minorHAnsi"/>
          <w:sz w:val="22"/>
          <w:szCs w:val="22"/>
          <w:lang w:val="en-GB"/>
        </w:rPr>
      </w:r>
    </w:p>
    <w:p w14:paraId="0C504019" w14:textId="77777777">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Ensure that persons authorised to process personal data undertake to maintain its confidentiality or are bound by an appropriate legal obligation of confidentiality;</w:t>
      </w:r>
      <w:r>
        <w:rPr>
          <w:rFonts w:eastAsia="Times New Roman" w:asciiTheme="minorHAnsi" w:hAnsiTheme="minorHAnsi" w:cstheme="minorHAnsi"/>
          <w:sz w:val="22"/>
          <w:szCs w:val="22"/>
          <w:lang w:val="en-GB"/>
        </w:rPr>
      </w:r>
    </w:p>
    <w:p w14:paraId="7DB7BA7F" w14:textId="0F854EB2">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Implement appropriate technical and organisational measures to guarantee a level of security commensurate with the risks resulting from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notably with regard to data encryption, confidentiality and integrity;</w:t>
      </w:r>
      <w:r>
        <w:rPr>
          <w:rFonts w:eastAsia="Times New Roman" w:asciiTheme="minorHAnsi" w:hAnsiTheme="minorHAnsi" w:cstheme="minorHAnsi"/>
          <w:sz w:val="22"/>
          <w:szCs w:val="22"/>
          <w:lang w:val="en-GB"/>
        </w:rPr>
      </w:r>
    </w:p>
    <w:p w14:paraId="0C7A9BEA" w14:textId="382DA748">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via any means, of any personal data breach within 24 hours of becoming aware of any such event;</w:t>
      </w:r>
      <w:r>
        <w:rPr>
          <w:rFonts w:eastAsia="Times New Roman" w:asciiTheme="minorHAnsi" w:hAnsiTheme="minorHAnsi" w:cstheme="minorHAnsi"/>
          <w:sz w:val="22"/>
          <w:szCs w:val="22"/>
          <w:lang w:val="en-GB"/>
        </w:rPr>
      </w:r>
    </w:p>
    <w:p w14:paraId="6A3DCFA0" w14:textId="59D29542">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Assist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in its obligation to respond to requests it may receive from data subjects;</w:t>
      </w:r>
      <w:r>
        <w:rPr>
          <w:rFonts w:eastAsia="Times New Roman" w:asciiTheme="minorHAnsi" w:hAnsiTheme="minorHAnsi" w:cstheme="minorHAnsi"/>
          <w:sz w:val="22"/>
          <w:szCs w:val="22"/>
          <w:lang w:val="en-GB"/>
        </w:rPr>
      </w:r>
    </w:p>
    <w:p w14:paraId="1063888A" w14:textId="647A168D">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Delete all personal data or return it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on conclusion of the services covered by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specified by the latter, unless EU law or that of the member state requires such data to be retained;</w:t>
      </w:r>
      <w:r>
        <w:rPr>
          <w:rFonts w:eastAsia="Times New Roman" w:asciiTheme="minorHAnsi" w:hAnsiTheme="minorHAnsi" w:cstheme="minorHAnsi"/>
          <w:sz w:val="22"/>
          <w:szCs w:val="22"/>
          <w:lang w:val="en-GB"/>
        </w:rPr>
      </w:r>
    </w:p>
    <w:p w14:paraId="6C1DCB8E" w14:textId="5237C1DE">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Make available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r>
        <w:rPr>
          <w:rFonts w:eastAsia="Times New Roman" w:asciiTheme="minorHAnsi" w:hAnsiTheme="minorHAnsi" w:cstheme="minorHAnsi"/>
          <w:sz w:val="22"/>
          <w:szCs w:val="22"/>
          <w:lang w:val="en-GB"/>
        </w:rPr>
      </w:r>
    </w:p>
    <w:p w14:paraId="62BA3895" w14:textId="6CFC42A0">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Where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it must obtain prior written authorisation from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Similarly,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of any planned change concerning the addition or replacement of processors, thereby enabling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to issue any objections it may have in this regard.</w:t>
      </w:r>
      <w:r>
        <w:rPr>
          <w:rFonts w:eastAsia="Times New Roman" w:asciiTheme="minorHAnsi" w:hAnsiTheme="minorHAnsi" w:cstheme="minorHAnsi"/>
          <w:sz w:val="22"/>
          <w:szCs w:val="22"/>
          <w:lang w:val="en-GB"/>
        </w:rPr>
      </w:r>
    </w:p>
    <w:p w14:paraId="1D198DFD" w14:textId="5C988643">
      <w:pPr>
        <w:widowControl w:val="false"/>
        <w:numPr>
          <w:ilvl w:val="0"/>
          <w:numId w:val="0"/>
        </w:numPr>
        <w:pBdr/>
        <w:spacing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ar</w:t>
      </w:r>
      <w:r>
        <w:rPr>
          <w:rFonts w:eastAsia="Times New Roman" w:asciiTheme="minorHAnsi" w:hAnsiTheme="minorHAnsi" w:cstheme="minorHAnsi"/>
          <w:sz w:val="22"/>
          <w:szCs w:val="22"/>
          <w:lang w:val="en"/>
        </w:rPr>
        <w:t xml:space="preserve">e mandatory for processors, notably regarding the provision of adequate guarantees for the implementation of appropriate technical and organisational measures ensuring the protection of personal data. Should any processor fail to meet its obligations,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remain fully responsible vis-à-vis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for the fulfillment of the processor’s obligations. </w:t>
      </w:r>
      <w:r>
        <w:rPr>
          <w:rFonts w:eastAsia="Times New Roman" w:asciiTheme="minorHAnsi" w:hAnsiTheme="minorHAnsi" w:cstheme="minorHAnsi"/>
          <w:sz w:val="22"/>
          <w:szCs w:val="22"/>
          <w:lang w:val="en-GB"/>
        </w:rPr>
      </w:r>
    </w:p>
    <w:p w14:paraId="69B51FFC" w14:textId="50F2E215">
      <w:pPr>
        <w:widowControl w:val="false"/>
        <w:pBdr/>
        <w:tabs>
          <w:tab w:val="left" w:leader="none" w:pos="567"/>
        </w:tabs>
        <w:spacing w:before="120" w:line="240" w:lineRule="auto"/>
        <w:ind w:left="567"/>
        <w:jc w:val="both"/>
        <w:rPr>
          <w:rFonts w:asciiTheme="minorHAnsi" w:hAnsiTheme="minorHAnsi" w:cstheme="minorHAnsi"/>
          <w:sz w:val="22"/>
          <w:szCs w:val="22"/>
          <w:lang w:val="en-GB"/>
        </w:rPr>
      </w:pPr>
      <w:r>
        <w:rPr>
          <w:rFonts w:eastAsia="Times New Roman" w:asciiTheme="minorHAnsi"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is reminded that its liability may be invoked. In the event of any breach of professional secrecy or non-compliance with the aforementioned provisions,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immediately terminate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without compensation for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w:t>
      </w:r>
      <w:r>
        <w:rPr>
          <w:rFonts w:asciiTheme="minorHAnsi" w:hAnsiTheme="minorHAnsi" w:cstheme="minorHAnsi"/>
          <w:sz w:val="22"/>
          <w:szCs w:val="22"/>
          <w:lang w:val="en-GB"/>
        </w:rPr>
      </w:r>
    </w:p>
    <w:p w14:paraId="6498F49D"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24" w:name="_Toc219379322"/>
      <w:r>
        <w:rPr>
          <w:rFonts w:asciiTheme="minorHAnsi" w:hAnsiTheme="minorHAnsi"/>
          <w:b/>
          <w:bCs/>
          <w:caps/>
          <w:sz w:val="24"/>
          <w:u w:val="single"/>
          <w:lang w:val="en"/>
        </w:rPr>
        <w:t xml:space="preserve">Dispute resolution - applicable law</w:t>
      </w:r>
      <w:bookmarkEnd w:id="124"/>
      <w:r/>
      <w:r>
        <w:rPr>
          <w:rFonts w:asciiTheme="minorHAnsi" w:hAnsiTheme="minorHAnsi"/>
          <w:b/>
          <w:caps/>
          <w:sz w:val="24"/>
          <w:u w:val="single"/>
        </w:rPr>
      </w:r>
    </w:p>
    <w:p w14:paraId="3D2032AA" w14:textId="77777777">
      <w:pPr>
        <w:pStyle w:val="1182"/>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 xml:space="preserve">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w:t>
      </w:r>
      <w:r>
        <w:rPr>
          <w:rFonts w:asciiTheme="minorHAnsi" w:hAnsiTheme="minorHAnsi"/>
          <w:sz w:val="22"/>
          <w:szCs w:val="22"/>
          <w:lang w:val="en-US"/>
        </w:rPr>
        <w:t xml:space="preserve">days of the notification of the dispute by the requesting </w:t>
      </w:r>
      <w:r>
        <w:rPr>
          <w:rFonts w:asciiTheme="minorHAnsi" w:hAnsiTheme="minorHAnsi"/>
          <w:smallCaps/>
          <w:sz w:val="22"/>
          <w:szCs w:val="22"/>
          <w:lang w:val="en-US"/>
        </w:rPr>
        <w:t xml:space="preserve">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 xml:space="preserve">Party</w:t>
      </w:r>
      <w:r>
        <w:rPr>
          <w:rFonts w:asciiTheme="minorHAnsi" w:hAnsiTheme="minorHAnsi"/>
          <w:sz w:val="22"/>
          <w:szCs w:val="22"/>
          <w:lang w:val="en-US"/>
        </w:rPr>
        <w:t xml:space="preserve">, shall be submitted to the competent court.</w:t>
      </w:r>
      <w:r>
        <w:rPr>
          <w:rFonts w:asciiTheme="minorHAnsi" w:hAnsiTheme="minorHAnsi"/>
          <w:sz w:val="22"/>
          <w:szCs w:val="22"/>
          <w:lang w:val="en-US"/>
        </w:rPr>
      </w:r>
    </w:p>
    <w:p w14:paraId="174470B6" w14:textId="77777777">
      <w:pPr>
        <w:pStyle w:val="1182"/>
        <w:pBdr/>
        <w:spacing w:line="240" w:lineRule="auto"/>
        <w:ind/>
        <w:jc w:val="both"/>
        <w:rPr>
          <w:rFonts w:asciiTheme="minorHAnsi" w:hAnsiTheme="minorHAnsi"/>
          <w:sz w:val="22"/>
          <w:szCs w:val="22"/>
          <w:lang w:val="en-US"/>
        </w:rPr>
      </w:pPr>
      <w:r>
        <w:rPr>
          <w:rFonts w:asciiTheme="minorHAnsi" w:hAnsiTheme="minorHAnsi"/>
          <w:sz w:val="22"/>
          <w:szCs w:val="22"/>
          <w:lang w:val="en-US"/>
        </w:rPr>
      </w:r>
      <w:r>
        <w:rPr>
          <w:rFonts w:asciiTheme="minorHAnsi" w:hAnsiTheme="minorHAnsi"/>
          <w:sz w:val="22"/>
          <w:szCs w:val="22"/>
          <w:lang w:val="en-US"/>
        </w:rPr>
      </w:r>
    </w:p>
    <w:p w14:paraId="56A68015" w14:textId="37A4BE80">
      <w:pPr>
        <w:pStyle w:val="1155"/>
        <w:widowControl w:val="false"/>
        <w:numPr>
          <w:ilvl w:val="0"/>
          <w:numId w:val="0"/>
        </w:numPr>
        <w:pBdr/>
        <w:spacing w:before="120"/>
        <w:ind w:left="567"/>
        <w:rPr>
          <w:rFonts w:cs="Arial" w:asciiTheme="minorHAnsi" w:hAnsiTheme="minorHAnsi"/>
          <w:lang w:val="en"/>
        </w:rPr>
      </w:pPr>
      <w:r>
        <w:rPr>
          <w:rFonts w:asciiTheme="minorHAnsi" w:hAnsiTheme="minorHAnsi"/>
          <w:szCs w:val="22"/>
          <w:lang w:val="en-US"/>
        </w:rPr>
        <w:t xml:space="preserve">The applicable law for this </w:t>
      </w:r>
      <w:r>
        <w:rPr>
          <w:rFonts w:asciiTheme="minorHAnsi" w:hAnsiTheme="minorHAnsi"/>
          <w:smallCaps/>
          <w:szCs w:val="22"/>
          <w:lang w:val="en-US"/>
        </w:rPr>
        <w:t xml:space="preserve">Contract</w:t>
      </w:r>
      <w:r>
        <w:rPr>
          <w:rFonts w:asciiTheme="minorHAnsi" w:hAnsiTheme="minorHAnsi"/>
          <w:szCs w:val="22"/>
          <w:lang w:val="en-US"/>
        </w:rPr>
        <w:t xml:space="preserve"> is French law, to the exclusion of any other law</w:t>
      </w:r>
      <w:r>
        <w:rPr>
          <w:rFonts w:cs="Arial" w:asciiTheme="minorHAnsi" w:hAnsiTheme="minorHAnsi"/>
          <w:lang w:val="en"/>
        </w:rPr>
        <w:t xml:space="preserve">.</w:t>
      </w:r>
      <w:r>
        <w:rPr>
          <w:rFonts w:cs="Arial" w:asciiTheme="minorHAnsi" w:hAnsiTheme="minorHAnsi"/>
          <w:lang w:val="en"/>
        </w:rPr>
      </w:r>
    </w:p>
    <w:p w14:paraId="6A86000F"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25" w:name="_Toc126923324"/>
      <w:r/>
      <w:bookmarkStart w:id="126" w:name="_Toc127876030"/>
      <w:r/>
      <w:bookmarkStart w:id="127" w:name="_Toc140836360"/>
      <w:r/>
      <w:bookmarkStart w:id="128" w:name="_Toc219379323"/>
      <w:r/>
      <w:bookmarkEnd w:id="125"/>
      <w:r/>
      <w:bookmarkEnd w:id="126"/>
      <w:r/>
      <w:bookmarkEnd w:id="127"/>
      <w:r>
        <w:rPr>
          <w:rFonts w:asciiTheme="minorHAnsi" w:hAnsiTheme="minorHAnsi"/>
          <w:b/>
          <w:bCs/>
          <w:caps/>
          <w:sz w:val="24"/>
          <w:u w:val="single"/>
          <w:lang w:val="en"/>
        </w:rPr>
        <w:t xml:space="preserve">Derogation from the CCAG</w:t>
      </w:r>
      <w:bookmarkEnd w:id="128"/>
      <w:r/>
      <w:r>
        <w:rPr>
          <w:rFonts w:asciiTheme="minorHAnsi" w:hAnsiTheme="minorHAnsi"/>
          <w:b/>
          <w:caps/>
          <w:sz w:val="24"/>
          <w:u w:val="single"/>
        </w:rPr>
      </w:r>
    </w:p>
    <w:p w14:paraId="10167D97" w14:textId="77777777">
      <w:pPr>
        <w:pStyle w:val="1190"/>
        <w:pBdr/>
        <w:spacing w:after="0" w:before="120" w:line="240" w:lineRule="auto"/>
        <w:ind w:left="567"/>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The following articles of this document derogate from the CCAG-FCS:</w:t>
      </w:r>
      <w:r>
        <w:rPr>
          <w:rFonts w:eastAsia="Times New Roman" w:cs="Arial" w:asciiTheme="minorHAnsi" w:hAnsiTheme="minorHAnsi"/>
          <w:sz w:val="22"/>
          <w:lang w:val="en"/>
        </w:rPr>
      </w:r>
    </w:p>
    <w:p w14:paraId="49DCD36F" w14:textId="77777777">
      <w:pPr>
        <w:pStyle w:val="1182"/>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5 derogates from article 28 and 15 of </w:t>
      </w:r>
      <w:r>
        <w:rPr>
          <w:rFonts w:eastAsia="Times New Roman" w:asciiTheme="minorHAnsi" w:hAnsiTheme="minorHAnsi" w:cstheme="minorHAnsi"/>
          <w:sz w:val="22"/>
          <w:szCs w:val="22"/>
          <w:lang w:val="en-GB"/>
        </w:rPr>
        <w:t xml:space="preserve">the </w:t>
      </w:r>
      <w:r>
        <w:rPr>
          <w:rFonts w:eastAsia="Times New Roman" w:asciiTheme="minorHAnsi" w:hAnsiTheme="minorHAnsi" w:cstheme="minorHAnsi"/>
          <w:sz w:val="22"/>
          <w:szCs w:val="22"/>
          <w:lang w:val="en-GB"/>
        </w:rPr>
        <w:t xml:space="preserve">CCAG ;</w:t>
      </w:r>
      <w:r>
        <w:rPr>
          <w:rFonts w:eastAsia="Times New Roman" w:asciiTheme="minorHAnsi" w:hAnsiTheme="minorHAnsi" w:cstheme="minorHAnsi"/>
          <w:sz w:val="22"/>
          <w:szCs w:val="22"/>
          <w:lang w:val="en-GB"/>
        </w:rPr>
      </w:r>
    </w:p>
    <w:p w14:paraId="2E3041F3" w14:textId="463D41D7">
      <w:pPr>
        <w:pStyle w:val="1182"/>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9 derogates from article 14 of the CCAG</w:t>
      </w:r>
      <w:r>
        <w:rPr>
          <w:rFonts w:eastAsia="Times New Roman" w:asciiTheme="minorHAnsi" w:hAnsiTheme="minorHAnsi" w:cstheme="minorHAnsi"/>
          <w:sz w:val="22"/>
          <w:szCs w:val="22"/>
          <w:lang w:val="en-GB"/>
        </w:rPr>
      </w:r>
    </w:p>
    <w:p w14:paraId="597203D2" w14:textId="44D8CF81">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cstheme="minorHAnsi"/>
          <w:szCs w:val="22"/>
          <w:lang w:val="en-GB"/>
        </w:rPr>
        <w:t xml:space="preserve"> </w:t>
      </w:r>
      <w:bookmarkStart w:id="129" w:name="_Toc219379324"/>
      <w:r>
        <w:rPr>
          <w:rFonts w:asciiTheme="minorHAnsi" w:hAnsiTheme="minorHAnsi"/>
          <w:b/>
          <w:bCs/>
          <w:caps/>
          <w:sz w:val="24"/>
          <w:u w:val="single"/>
          <w:lang w:val="en"/>
        </w:rPr>
        <w:t xml:space="preserve">AUDIT</w:t>
      </w:r>
      <w:bookmarkEnd w:id="129"/>
      <w:r/>
      <w:r>
        <w:rPr>
          <w:rFonts w:asciiTheme="minorHAnsi" w:hAnsiTheme="minorHAnsi"/>
          <w:b/>
          <w:caps/>
          <w:sz w:val="24"/>
          <w:u w:val="single"/>
        </w:rPr>
      </w:r>
    </w:p>
    <w:p w14:paraId="4A78F3E8" w14:textId="77777777">
      <w:pPr>
        <w:pBdr/>
        <w:spacing w:line="240" w:lineRule="auto"/>
        <w:ind w:right="139" w:left="567"/>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may be submitted to an audit concerning compliance with the regulations and contractual obligations applicable to the performance of the present C</w:t>
      </w:r>
      <w:r>
        <w:rPr>
          <w:rFonts w:asciiTheme="minorHAnsi" w:hAnsiTheme="minorHAnsi"/>
          <w:smallCaps/>
          <w:sz w:val="22"/>
          <w:szCs w:val="22"/>
          <w:lang w:val="en-US"/>
        </w:rPr>
        <w:t xml:space="preserve">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will be informed at least 5 working days in advance.</w:t>
      </w:r>
      <w:r>
        <w:rPr>
          <w:rFonts w:asciiTheme="minorHAnsi" w:hAnsiTheme="minorHAnsi"/>
          <w:sz w:val="22"/>
          <w:szCs w:val="22"/>
          <w:lang w:val="en-US"/>
        </w:rPr>
      </w:r>
    </w:p>
    <w:p w14:paraId="1D31DA09"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w:t>
      </w:r>
      <w:r>
        <w:rPr>
          <w:rFonts w:asciiTheme="minorHAnsi" w:hAnsiTheme="minorHAnsi"/>
          <w:smallCaps/>
          <w:sz w:val="22"/>
          <w:szCs w:val="22"/>
          <w:lang w:val="en-US"/>
        </w:rPr>
        <w:t xml:space="preserve">ontractor </w:t>
      </w:r>
      <w:r>
        <w:rPr>
          <w:rFonts w:asciiTheme="minorHAnsi" w:hAnsiTheme="minorHAnsi"/>
          <w:sz w:val="22"/>
          <w:szCs w:val="22"/>
          <w:lang w:val="en"/>
        </w:rPr>
        <w:t xml:space="preserve">therefore undertakes to:</w:t>
      </w:r>
      <w:r>
        <w:rPr>
          <w:rFonts w:asciiTheme="minorHAnsi" w:hAnsiTheme="minorHAnsi"/>
          <w:sz w:val="22"/>
          <w:szCs w:val="22"/>
          <w:lang w:val="en"/>
        </w:rPr>
      </w:r>
    </w:p>
    <w:p w14:paraId="1C863B14"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r>
        <w:rPr>
          <w:rFonts w:asciiTheme="minorHAnsi" w:hAnsiTheme="minorHAnsi"/>
          <w:sz w:val="22"/>
          <w:szCs w:val="22"/>
          <w:lang w:val="en-US"/>
        </w:rPr>
      </w:r>
    </w:p>
    <w:p w14:paraId="64951D65"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as well as any documents required by the auditors;</w:t>
      </w:r>
      <w:r>
        <w:rPr>
          <w:rFonts w:asciiTheme="minorHAnsi" w:hAnsiTheme="minorHAnsi"/>
          <w:sz w:val="22"/>
          <w:szCs w:val="22"/>
          <w:lang w:val="en-US"/>
        </w:rPr>
      </w:r>
    </w:p>
    <w:p w14:paraId="47958F32"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Demonstrate transparency and respond to auditors’ requests;</w:t>
      </w:r>
      <w:r>
        <w:rPr>
          <w:rFonts w:asciiTheme="minorHAnsi" w:hAnsiTheme="minorHAnsi"/>
          <w:sz w:val="22"/>
          <w:szCs w:val="22"/>
          <w:lang w:val="en-US"/>
        </w:rPr>
      </w:r>
    </w:p>
    <w:p w14:paraId="4FA35365" w14:textId="77777777">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Implement any corrective measures that may be necessary.</w:t>
      </w:r>
      <w:r>
        <w:rPr>
          <w:rFonts w:asciiTheme="minorHAnsi" w:hAnsiTheme="minorHAnsi"/>
          <w:sz w:val="22"/>
          <w:szCs w:val="22"/>
          <w:lang w:val="en-US"/>
        </w:rPr>
      </w:r>
    </w:p>
    <w:p w14:paraId="47C3288D" w14:textId="77777777">
      <w:pPr>
        <w:pBdr/>
        <w:spacing w:line="240" w:lineRule="auto"/>
        <w:ind w:right="139" w:left="567"/>
        <w:jc w:val="both"/>
        <w:rPr>
          <w:rFonts w:asciiTheme="minorHAnsi" w:hAnsiTheme="minorHAnsi"/>
          <w:sz w:val="22"/>
          <w:szCs w:val="22"/>
          <w:lang w:val="en-US"/>
        </w:rPr>
      </w:pPr>
      <w:r>
        <w:rPr>
          <w:rFonts w:asciiTheme="minorHAnsi" w:hAnsiTheme="minorHAnsi"/>
          <w:smallCaps/>
          <w:sz w:val="22"/>
          <w:szCs w:val="22"/>
          <w:lang w:val="en-US"/>
        </w:rPr>
        <w:t xml:space="preserve">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r>
        <w:rPr>
          <w:rFonts w:asciiTheme="minorHAnsi" w:hAnsiTheme="minorHAnsi"/>
          <w:sz w:val="22"/>
          <w:szCs w:val="22"/>
          <w:lang w:val="en-US"/>
        </w:rPr>
      </w:r>
    </w:p>
    <w:p w14:paraId="24F7816A" w14:textId="77777777">
      <w:pPr>
        <w:pBdr/>
        <w:spacing w:line="240" w:lineRule="auto"/>
        <w:ind w:right="139" w:left="567"/>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to carry out an investigation in the case of an allegation of a prohibited practice</w:t>
      </w:r>
      <w:r>
        <w:rPr>
          <w:rStyle w:val="1181"/>
          <w:rFonts w:asciiTheme="minorHAnsi" w:hAnsiTheme="minorHAnsi"/>
          <w:sz w:val="22"/>
          <w:szCs w:val="22"/>
        </w:rPr>
        <w:footnoteReference w:id="2"/>
      </w:r>
      <w:r>
        <w:rPr>
          <w:rFonts w:asciiTheme="minorHAnsi" w:hAnsiTheme="minorHAnsi"/>
          <w:sz w:val="22"/>
          <w:szCs w:val="22"/>
          <w:lang w:val="en-US"/>
        </w:rPr>
        <w:t xml:space="preserve"> relating to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under the conditions set out above.</w:t>
      </w:r>
      <w:r>
        <w:rPr>
          <w:rFonts w:asciiTheme="minorHAnsi" w:hAnsiTheme="minorHAnsi"/>
          <w:sz w:val="22"/>
          <w:szCs w:val="22"/>
          <w:lang w:val="en-US"/>
        </w:rPr>
      </w:r>
    </w:p>
    <w:p w14:paraId="462C9154"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 xml:space="preserve">Expertise France</w:t>
      </w:r>
      <w:r>
        <w:rPr>
          <w:rFonts w:asciiTheme="minorHAnsi" w:hAnsiTheme="minorHAnsi"/>
          <w:sz w:val="22"/>
          <w:szCs w:val="22"/>
          <w:lang w:val="en"/>
        </w:rPr>
        <w:t xml:space="preserve">.</w:t>
      </w:r>
      <w:r>
        <w:rPr>
          <w:rFonts w:asciiTheme="minorHAnsi" w:hAnsiTheme="minorHAnsi"/>
          <w:sz w:val="22"/>
          <w:szCs w:val="22"/>
          <w:lang w:val="en"/>
        </w:rPr>
      </w:r>
    </w:p>
    <w:p w14:paraId="36D02AD8" w14:textId="77777777">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may prescribe the implementation of actions and a deadline for completion.</w:t>
      </w:r>
      <w:r>
        <w:rPr>
          <w:rFonts w:asciiTheme="minorHAnsi" w:hAnsiTheme="minorHAnsi"/>
          <w:sz w:val="22"/>
          <w:szCs w:val="22"/>
          <w:lang w:val="en"/>
        </w:rPr>
      </w:r>
    </w:p>
    <w:p w14:paraId="6B086673" w14:textId="77777777">
      <w:pPr>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the possibility to terminate the present contract without compensation.</w:t>
      </w:r>
      <w:r>
        <w:rPr>
          <w:rFonts w:asciiTheme="minorHAnsi" w:hAnsiTheme="minorHAnsi"/>
          <w:sz w:val="22"/>
          <w:szCs w:val="22"/>
          <w:lang w:val="en-US"/>
        </w:rPr>
      </w:r>
    </w:p>
    <w:p w14:paraId="4C8C8C48" w14:textId="77777777">
      <w:pPr>
        <w:pStyle w:val="1156"/>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30" w:name="_Toc219379325"/>
      <w:r>
        <w:rPr>
          <w:rFonts w:asciiTheme="minorHAnsi" w:hAnsiTheme="minorHAnsi"/>
          <w:b/>
          <w:bCs/>
          <w:caps/>
          <w:sz w:val="24"/>
          <w:u w:val="single"/>
          <w:lang w:val="en"/>
        </w:rPr>
        <w:t xml:space="preserve">Final provisions</w:t>
      </w:r>
      <w:bookmarkEnd w:id="130"/>
      <w:r/>
      <w:r>
        <w:rPr>
          <w:rFonts w:asciiTheme="minorHAnsi" w:hAnsiTheme="minorHAnsi"/>
          <w:b/>
          <w:caps/>
          <w:sz w:val="24"/>
          <w:u w:val="single"/>
        </w:rPr>
      </w:r>
    </w:p>
    <w:p w14:paraId="46EE7A27" w14:textId="77777777">
      <w:pPr>
        <w:pStyle w:val="1139"/>
        <w:pBdr/>
        <w:spacing w:after="60" w:before="120"/>
        <w:ind/>
        <w:jc w:val="both"/>
        <w:rPr>
          <w:rFonts w:asciiTheme="minorHAnsi" w:hAnsiTheme="minorHAnsi"/>
          <w:sz w:val="22"/>
          <w:szCs w:val="22"/>
        </w:rPr>
      </w:pPr>
      <w:r/>
      <w:bookmarkStart w:id="131" w:name="_Toc392669654"/>
      <w:r/>
      <w:bookmarkStart w:id="132" w:name="_Toc219379326"/>
      <w:r>
        <w:rPr>
          <w:rFonts w:asciiTheme="minorHAnsi" w:hAnsiTheme="minorHAnsi"/>
          <w:sz w:val="22"/>
          <w:szCs w:val="22"/>
          <w:lang w:val="en"/>
        </w:rPr>
        <w:t xml:space="preserve">Declaration</w:t>
      </w:r>
      <w:bookmarkEnd w:id="131"/>
      <w:r/>
      <w:bookmarkEnd w:id="132"/>
      <w:r/>
      <w:r>
        <w:rPr>
          <w:rFonts w:asciiTheme="minorHAnsi" w:hAnsiTheme="minorHAnsi"/>
          <w:sz w:val="22"/>
          <w:szCs w:val="22"/>
        </w:rPr>
      </w:r>
    </w:p>
    <w:p w14:paraId="74359884" w14:textId="59EEF6D1">
      <w:pPr>
        <w:pBdr/>
        <w:spacing w:before="120" w:line="240" w:lineRule="auto"/>
        <w:ind w:left="567"/>
        <w:jc w:val="both"/>
        <w:rPr>
          <w:rFonts w:cs="Arial" w:asciiTheme="minorHAnsi" w:hAnsiTheme="minorHAnsi"/>
          <w:sz w:val="22"/>
          <w:szCs w:val="22"/>
          <w:lang w:val="en"/>
        </w:rPr>
      </w:pPr>
      <w:r>
        <w:rPr>
          <w:rFonts w:cs="Arial" w:asciiTheme="minorHAnsi" w:hAnsiTheme="minorHAnsi"/>
          <w:sz w:val="22"/>
          <w:szCs w:val="22"/>
          <w:lang w:val="en"/>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Pr>
          <w:rFonts w:cs="Arial" w:asciiTheme="minorHAnsi" w:hAnsiTheme="minorHAnsi"/>
          <w:sz w:val="22"/>
          <w:szCs w:val="22"/>
          <w:lang w:val="en"/>
        </w:rPr>
        <w:t xml:space="preserve">hereby declares:</w:t>
      </w:r>
      <w:r>
        <w:rPr>
          <w:rFonts w:cs="Arial" w:asciiTheme="minorHAnsi" w:hAnsiTheme="minorHAnsi"/>
          <w:sz w:val="22"/>
          <w:szCs w:val="22"/>
          <w:lang w:val="en"/>
        </w:rPr>
      </w:r>
    </w:p>
    <w:p w14:paraId="0F57DE5B" w14:textId="408B8011">
      <w:pPr>
        <w:pStyle w:val="1182"/>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no natural or legal person on whose behalf </w:t>
      </w:r>
      <w:r>
        <w:rPr>
          <w:rFonts w:cs="Arial" w:asciiTheme="minorHAnsi" w:hAnsiTheme="minorHAnsi"/>
          <w:sz w:val="22"/>
          <w:szCs w:val="22"/>
          <w:lang w:val="en"/>
        </w:rPr>
        <w:t xml:space="preserve">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is acting is subject to the prohibitions set out in Articles L. 2141-1 to L. 2141-6 and L. 2141-7 to L. 2141-11 of the French Public Procurement Code or any equivalent prohib</w:t>
      </w:r>
      <w:r>
        <w:rPr>
          <w:rFonts w:cs="Arial" w:asciiTheme="minorHAnsi" w:hAnsiTheme="minorHAnsi"/>
          <w:sz w:val="22"/>
          <w:szCs w:val="22"/>
          <w:lang w:val="en"/>
        </w:rPr>
        <w:t xml:space="preserve">ition issued in another country;</w:t>
      </w:r>
      <w:r>
        <w:rPr>
          <w:rFonts w:cs="Arial" w:asciiTheme="minorHAnsi" w:hAnsiTheme="minorHAnsi"/>
          <w:sz w:val="22"/>
          <w:szCs w:val="22"/>
          <w:lang w:val="en-GB"/>
        </w:rPr>
      </w:r>
    </w:p>
    <w:p w14:paraId="227E5AAF" w14:textId="35BE23AF">
      <w:pPr>
        <w:pStyle w:val="1182"/>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commitments made </w:t>
      </w:r>
      <w:r>
        <w:rPr>
          <w:rFonts w:cs="Arial" w:asciiTheme="minorHAnsi" w:hAnsiTheme="minorHAnsi"/>
          <w:sz w:val="22"/>
          <w:szCs w:val="22"/>
          <w:lang w:val="en"/>
        </w:rPr>
        <w:t xml:space="preserve">by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w:t>
      </w:r>
      <w:r>
        <w:rPr>
          <w:rFonts w:cs="Arial" w:asciiTheme="minorHAnsi" w:hAnsiTheme="minorHAnsi"/>
          <w:sz w:val="22"/>
          <w:szCs w:val="22"/>
          <w:lang w:val="en"/>
        </w:rPr>
        <w:t xml:space="preserve">within the scope of the </w:t>
      </w:r>
      <w:r>
        <w:rPr>
          <w:rFonts w:cs="Arial" w:asciiTheme="minorHAnsi" w:hAnsiTheme="minorHAnsi"/>
          <w:smallCaps/>
          <w:sz w:val="22"/>
          <w:szCs w:val="22"/>
          <w:lang w:val="en"/>
        </w:rPr>
        <w:t xml:space="preserve">Contract </w:t>
      </w:r>
      <w:r>
        <w:rPr>
          <w:rFonts w:cs="Arial" w:asciiTheme="minorHAnsi" w:hAnsiTheme="minorHAnsi"/>
          <w:sz w:val="22"/>
          <w:szCs w:val="22"/>
          <w:lang w:val="en"/>
        </w:rPr>
        <w:t xml:space="preserve">do not create a situation of conflict of interest that may affect the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w:t>
      </w:r>
      <w:r>
        <w:rPr>
          <w:rFonts w:cs="Arial" w:asciiTheme="minorHAnsi" w:hAnsiTheme="minorHAnsi"/>
          <w:sz w:val="22"/>
          <w:szCs w:val="22"/>
          <w:lang w:val="en-GB"/>
        </w:rPr>
      </w:r>
    </w:p>
    <w:p w14:paraId="27EDCF98" w14:textId="1D9DA8B2">
      <w:pPr>
        <w:pStyle w:val="1182"/>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have </w:t>
      </w:r>
      <w:r>
        <w:rPr>
          <w:rFonts w:cs="Arial" w:asciiTheme="minorHAnsi" w:hAnsiTheme="minorHAnsi"/>
          <w:sz w:val="22"/>
          <w:szCs w:val="22"/>
          <w:lang w:val="en"/>
        </w:rPr>
        <w:t xml:space="preserve">not </w:t>
      </w:r>
      <w:r>
        <w:rPr>
          <w:rFonts w:cs="Arial" w:asciiTheme="minorHAnsi" w:hAnsiTheme="minorHAnsi"/>
          <w:sz w:val="22"/>
          <w:szCs w:val="22"/>
          <w:lang w:val="en"/>
        </w:rPr>
        <w:t xml:space="preserve">committed any act that may influence the process of </w:t>
      </w:r>
      <w:r>
        <w:rPr>
          <w:rFonts w:cs="Arial" w:asciiTheme="minorHAnsi" w:hAnsiTheme="minorHAnsi"/>
          <w:smallCaps/>
          <w:sz w:val="22"/>
          <w:szCs w:val="22"/>
          <w:lang w:val="en"/>
        </w:rPr>
        <w:t xml:space="preserve">Project</w:t>
      </w:r>
      <w:r>
        <w:rPr>
          <w:rFonts w:cs="Arial" w:asciiTheme="minorHAnsi" w:hAnsiTheme="minorHAnsi"/>
          <w:sz w:val="22"/>
          <w:szCs w:val="22"/>
          <w:lang w:val="en"/>
        </w:rPr>
        <w:t xml:space="preserve"> implementation to the detriment of the Beneficiary, and notably that no Understanding has been, o</w:t>
      </w:r>
      <w:r>
        <w:rPr>
          <w:rFonts w:cs="Arial" w:asciiTheme="minorHAnsi" w:hAnsiTheme="minorHAnsi"/>
          <w:sz w:val="22"/>
          <w:szCs w:val="22"/>
          <w:lang w:val="en"/>
        </w:rPr>
        <w:t xml:space="preserve">r will be, entered into;</w:t>
      </w:r>
      <w:r>
        <w:rPr>
          <w:rFonts w:cs="Arial" w:asciiTheme="minorHAnsi" w:hAnsiTheme="minorHAnsi"/>
          <w:sz w:val="22"/>
          <w:szCs w:val="22"/>
          <w:lang w:val="en-GB"/>
        </w:rPr>
      </w:r>
    </w:p>
    <w:p w14:paraId="5F212FCA" w14:textId="77777777">
      <w:pPr>
        <w:pStyle w:val="1182"/>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negotiation, award and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has not given rise to, nor will do so in the future, any act of corruption as defined in the United Nations Convention Against Corruption dated 31 Oc</w:t>
      </w:r>
      <w:r>
        <w:rPr>
          <w:rFonts w:cs="Arial" w:asciiTheme="minorHAnsi" w:hAnsiTheme="minorHAnsi"/>
          <w:sz w:val="22"/>
          <w:szCs w:val="22"/>
          <w:lang w:val="en"/>
        </w:rPr>
        <w:t xml:space="preserve">tober 2003;</w:t>
      </w:r>
      <w:r>
        <w:rPr>
          <w:rFonts w:cs="Arial" w:asciiTheme="minorHAnsi" w:hAnsiTheme="minorHAnsi"/>
          <w:sz w:val="22"/>
          <w:szCs w:val="22"/>
          <w:lang w:val="en-GB"/>
        </w:rPr>
      </w:r>
    </w:p>
    <w:p w14:paraId="61157C72" w14:textId="2DABCD60">
      <w:pPr>
        <w:pStyle w:val="1182"/>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accepts that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will be awarded in accordance with standard practices and in electronic format.</w:t>
      </w:r>
      <w:r>
        <w:rPr>
          <w:rFonts w:cs="Arial" w:asciiTheme="minorHAnsi" w:hAnsiTheme="minorHAnsi"/>
          <w:sz w:val="22"/>
          <w:szCs w:val="22"/>
          <w:lang w:val="en-GB"/>
        </w:rPr>
      </w:r>
    </w:p>
    <w:p w14:paraId="67921A0E" w14:textId="77777777">
      <w:pPr>
        <w:pStyle w:val="1149"/>
        <w:pBdr/>
        <w:spacing/>
        <w:ind w:left="567"/>
        <w:jc w:val="both"/>
        <w:rPr>
          <w:rFonts w:cs="Arial" w:asciiTheme="minorHAnsi" w:hAnsiTheme="minorHAnsi"/>
          <w:sz w:val="22"/>
          <w:szCs w:val="22"/>
          <w:lang w:val="en-GB"/>
        </w:rPr>
      </w:pPr>
      <w:r>
        <w:rPr>
          <w:rFonts w:cs="Arial" w:asciiTheme="minorHAnsi" w:hAnsiTheme="minorHAnsi"/>
          <w:sz w:val="22"/>
          <w:szCs w:val="22"/>
          <w:lang w:val="en-GB"/>
        </w:rPr>
        <w:t xml:space="preserve">F</w:t>
      </w:r>
      <w:r>
        <w:rPr>
          <w:rFonts w:cs="Arial" w:asciiTheme="minorHAnsi" w:hAnsiTheme="minorHAnsi"/>
          <w:sz w:val="22"/>
          <w:szCs w:val="22"/>
          <w:lang w:val="en-GB"/>
        </w:rPr>
        <w:t xml:space="preserve">urthermore</w:t>
      </w:r>
      <w:r>
        <w:rPr>
          <w:rFonts w:cs="Arial" w:asciiTheme="minorHAnsi" w:hAnsiTheme="minorHAnsi"/>
          <w:sz w:val="22"/>
          <w:szCs w:val="22"/>
          <w:lang w:val="en-GB"/>
        </w:rPr>
        <w:t xml:space="preserve">,</w:t>
      </w:r>
      <w:r>
        <w:rPr>
          <w:rFonts w:cs="Arial" w:asciiTheme="minorHAnsi" w:hAnsiTheme="minorHAnsi"/>
          <w:sz w:val="22"/>
          <w:szCs w:val="22"/>
          <w:lang w:val="en-GB"/>
        </w:rPr>
      </w:r>
    </w:p>
    <w:p w14:paraId="7C87A4F7" w14:textId="1BB6EC16">
      <w:pPr>
        <w:pStyle w:val="1149"/>
        <w:pBdr/>
        <w:spacing/>
        <w:ind w:left="567"/>
        <w:jc w:val="both"/>
        <w:rPr>
          <w:rFonts w:ascii="Calibri" w:hAnsi="Calibri"/>
          <w:sz w:val="22"/>
          <w:lang w:val="en-GB"/>
        </w:rPr>
      </w:pPr>
      <w:r>
        <w:rPr>
          <w:rFonts w:cs="Arial" w:asciiTheme="minorHAnsi" w:hAnsiTheme="minorHAnsi"/>
          <w:sz w:val="22"/>
          <w:szCs w:val="22"/>
          <w:lang w:val="en-GB"/>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Theme="minorHAnsi" w:hAnsiTheme="minorHAnsi" w:cstheme="minorHAnsi"/>
          <w:smallCaps/>
          <w:sz w:val="22"/>
          <w:lang w:val="en"/>
        </w:rPr>
        <w:t xml:space="preserve">,</w:t>
      </w:r>
      <w:r>
        <w:rPr>
          <w:rFonts w:ascii="Calibri" w:hAnsi="Calibri"/>
          <w:sz w:val="22"/>
          <w:lang w:val="en-GB"/>
        </w:rPr>
        <w:t xml:space="preserve"> </w:t>
      </w:r>
      <w:r>
        <w:rPr>
          <w:rFonts w:ascii="Calibri" w:hAnsi="Calibri"/>
          <w:sz w:val="22"/>
          <w:lang w:val="en-GB"/>
        </w:rPr>
        <w:t xml:space="preserve">its affiliates, suppliers, </w:t>
      </w:r>
      <w:r>
        <w:rPr>
          <w:rFonts w:ascii="Calibri" w:hAnsi="Calibri"/>
          <w:sz w:val="22"/>
          <w:lang w:val="en-GB"/>
        </w:rPr>
        <w:t xml:space="preserve">service providers</w:t>
      </w:r>
      <w:r>
        <w:rPr>
          <w:rFonts w:ascii="Calibri" w:hAnsi="Calibri"/>
          <w:sz w:val="22"/>
          <w:lang w:val="en-GB"/>
        </w:rPr>
        <w:t xml:space="preserve">, consultants and subcontractors (including directors, employees and agents </w:t>
      </w:r>
      <w:r>
        <w:rPr>
          <w:rFonts w:ascii="Calibri" w:hAnsi="Calibri"/>
          <w:sz w:val="22"/>
          <w:lang w:val="en-GB"/>
        </w:rPr>
        <w:t xml:space="preserve">of such entities) certify </w:t>
      </w:r>
      <w:r>
        <w:rPr>
          <w:rFonts w:ascii="Calibri" w:hAnsi="Calibri"/>
          <w:sz w:val="22"/>
          <w:lang w:val="en-GB"/>
        </w:rPr>
        <w:t xml:space="preserve">that:</w:t>
      </w:r>
      <w:r>
        <w:rPr>
          <w:rFonts w:ascii="Calibri" w:hAnsi="Calibri"/>
          <w:sz w:val="22"/>
          <w:lang w:val="en-GB"/>
        </w:rPr>
        <w:t xml:space="preserve"> </w:t>
      </w:r>
      <w:r>
        <w:rPr>
          <w:rFonts w:ascii="Calibri" w:hAnsi="Calibri"/>
          <w:sz w:val="22"/>
          <w:lang w:val="en-GB"/>
        </w:rPr>
      </w:r>
    </w:p>
    <w:p w14:paraId="7AD0A1D2" w14:textId="7D7BDB20">
      <w:pPr>
        <w:pStyle w:val="1149"/>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tooltip="https://www.sanctionsmap.eu" w:history="1">
        <w:r>
          <w:rPr>
            <w:rStyle w:val="1151"/>
            <w:rFonts w:ascii="Calibri" w:hAnsi="Calibri"/>
            <w:sz w:val="22"/>
            <w:lang w:val="en-GB"/>
          </w:rPr>
          <w:t xml:space="preserve">https://www.sanctionsmap.eu</w:t>
        </w:r>
      </w:hyperlink>
      <w:r>
        <w:rPr>
          <w:rFonts w:ascii="Calibri" w:hAnsi="Calibri"/>
          <w:sz w:val="22"/>
          <w:lang w:val="en-GB"/>
        </w:rPr>
        <w:t xml:space="preserve"> ;</w:t>
      </w:r>
      <w:r>
        <w:rPr>
          <w:rFonts w:ascii="Calibri" w:hAnsi="Calibri"/>
          <w:sz w:val="22"/>
          <w:lang w:val="en-GB"/>
        </w:rPr>
      </w:r>
    </w:p>
    <w:p w14:paraId="30DCEC80" w14:textId="350EA07D">
      <w:pPr>
        <w:pStyle w:val="1149"/>
        <w:numPr>
          <w:ilvl w:val="0"/>
          <w:numId w:val="56"/>
        </w:numPr>
        <w:pBdr/>
        <w:spacing/>
        <w:ind w:hanging="284" w:left="851"/>
        <w:jc w:val="both"/>
        <w:rPr>
          <w:rFonts w:ascii="Calibri" w:hAnsi="Calibri"/>
          <w:sz w:val="22"/>
          <w:lang w:val="en-GB"/>
        </w:rPr>
      </w:pPr>
      <w:r>
        <w:rPr>
          <w:rFonts w:ascii="Calibri" w:hAnsi="Calibri"/>
          <w:sz w:val="22"/>
          <w:lang w:val="en-GB"/>
        </w:rPr>
        <w:t xml:space="preserve">they are </w:t>
      </w:r>
      <w:r>
        <w:rPr>
          <w:rFonts w:ascii="Calibri" w:hAnsi="Calibri"/>
          <w:sz w:val="22"/>
          <w:lang w:val="en-GB"/>
        </w:rPr>
        <w:t xml:space="preserve">not included in the lists of financial sanctions adopted by the United Nations, the European Union</w:t>
      </w:r>
      <w:r>
        <w:rPr>
          <w:rFonts w:ascii="Calibri" w:hAnsi="Calibri"/>
          <w:sz w:val="22"/>
          <w:lang w:val="en-GB"/>
        </w:rPr>
        <w:t xml:space="preserve">,</w:t>
      </w:r>
      <w:r>
        <w:rPr>
          <w:rFonts w:ascii="Calibri" w:hAnsi="Calibri"/>
          <w:sz w:val="22"/>
          <w:lang w:val="en-GB"/>
        </w:rPr>
        <w:t xml:space="preserve"> </w:t>
      </w:r>
      <w:r>
        <w:rPr>
          <w:rFonts w:ascii="Calibri" w:hAnsi="Calibri"/>
          <w:sz w:val="22"/>
          <w:lang w:val="en-GB"/>
        </w:rPr>
        <w:t xml:space="preserve">France </w:t>
      </w:r>
      <w:r>
        <w:rPr>
          <w:rFonts w:ascii="Calibri" w:hAnsi="Calibri"/>
          <w:sz w:val="22"/>
          <w:lang w:val="en-GB"/>
        </w:rPr>
        <w:t xml:space="preserve">and/or</w:t>
      </w:r>
      <w:r>
        <w:rPr>
          <w:rFonts w:ascii="Calibri" w:hAnsi="Calibri"/>
          <w:sz w:val="22"/>
          <w:lang w:val="en-GB"/>
        </w:rPr>
        <w:t xml:space="preserve"> the United States</w:t>
      </w:r>
      <w:r>
        <w:rPr>
          <w:rFonts w:ascii="Calibri" w:hAnsi="Calibri"/>
          <w:sz w:val="22"/>
          <w:lang w:val="en-GB"/>
        </w:rPr>
        <w:t xml:space="preserve">, notably in the fight against the financing of terrorism and against attacks on national peace and security. For information, the lists can be consulted at the references below:</w:t>
      </w:r>
      <w:r>
        <w:rPr>
          <w:rFonts w:ascii="Calibri" w:hAnsi="Calibri"/>
          <w:sz w:val="22"/>
          <w:lang w:val="en-GB"/>
        </w:rPr>
      </w:r>
    </w:p>
    <w:p w14:paraId="2669C40B" w14:textId="1FB15304">
      <w:pPr>
        <w:pStyle w:val="1149"/>
        <w:numPr>
          <w:ilvl w:val="0"/>
          <w:numId w:val="57"/>
        </w:numPr>
        <w:pBdr/>
        <w:spacing/>
        <w:ind/>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tooltip="https://www.un.org/securitycouncil/content/un-sc-consolidated-list" w:history="1">
        <w:r>
          <w:rPr>
            <w:rStyle w:val="1151"/>
            <w:rFonts w:ascii="Calibri" w:hAnsi="Calibri"/>
            <w:sz w:val="22"/>
            <w:lang w:val="en-GB"/>
          </w:rPr>
          <w:t xml:space="preserve">https://www.un.org/securitycouncil/content/un-sc-consolidated-list</w:t>
        </w:r>
      </w:hyperlink>
      <w:r>
        <w:rPr>
          <w:rFonts w:ascii="Calibri" w:hAnsi="Calibri"/>
          <w:sz w:val="22"/>
          <w:lang w:val="en-GB"/>
        </w:rPr>
        <w:t xml:space="preserve">;</w:t>
      </w:r>
      <w:r>
        <w:rPr>
          <w:rFonts w:ascii="Calibri" w:hAnsi="Calibri"/>
          <w:sz w:val="22"/>
          <w:lang w:val="en-GB"/>
        </w:rPr>
      </w:r>
    </w:p>
    <w:p w14:paraId="42928FCB" w14:textId="70CA7666">
      <w:pPr>
        <w:pStyle w:val="1149"/>
        <w:numPr>
          <w:ilvl w:val="0"/>
          <w:numId w:val="57"/>
        </w:numPr>
        <w:pBdr/>
        <w:spacing/>
        <w:ind/>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tooltip="https://www.sanctionsmap.eu" w:history="1">
        <w:r>
          <w:rPr>
            <w:rStyle w:val="1151"/>
            <w:rFonts w:ascii="Calibri" w:hAnsi="Calibri"/>
            <w:sz w:val="22"/>
            <w:lang w:val="en-GB"/>
          </w:rPr>
          <w:t xml:space="preserve">https://www.sanctionsmap.eu</w:t>
        </w:r>
      </w:hyperlink>
      <w:r>
        <w:rPr>
          <w:rFonts w:ascii="Calibri" w:hAnsi="Calibri"/>
          <w:sz w:val="22"/>
          <w:lang w:val="en-GB"/>
        </w:rPr>
        <w:t xml:space="preserve">;</w:t>
      </w:r>
      <w:r>
        <w:rPr>
          <w:rFonts w:ascii="Calibri" w:hAnsi="Calibri"/>
          <w:sz w:val="22"/>
          <w:lang w:val="en-GB"/>
        </w:rPr>
      </w:r>
    </w:p>
    <w:p w14:paraId="0BA348A0" w14:textId="3805EF35">
      <w:pPr>
        <w:pStyle w:val="1149"/>
        <w:numPr>
          <w:ilvl w:val="0"/>
          <w:numId w:val="57"/>
        </w:numPr>
        <w:pBdr/>
        <w:spacing/>
        <w:ind/>
        <w:jc w:val="both"/>
        <w:rPr>
          <w:rFonts w:ascii="Calibri" w:hAnsi="Calibri"/>
          <w:sz w:val="22"/>
          <w:lang w:val="en-GB"/>
        </w:rPr>
      </w:pPr>
      <w:r>
        <w:rPr>
          <w:rFonts w:ascii="Calibri" w:hAnsi="Calibri"/>
          <w:sz w:val="22"/>
          <w:lang w:val="en-GB"/>
        </w:rPr>
        <w:t xml:space="preserve">for France, see: </w:t>
      </w:r>
      <w:hyperlink r:id="rId29" w:tooltip="https://gels-avoirs.dgtresor.gouv.fr/List" w:history="1">
        <w:r>
          <w:rPr>
            <w:rStyle w:val="1151"/>
            <w:rFonts w:ascii="Calibri" w:hAnsi="Calibri"/>
            <w:sz w:val="22"/>
            <w:lang w:val="en-GB"/>
          </w:rPr>
          <w:t xml:space="preserve">https://gels-avoirs.dgtresor.gouv.fr/List</w:t>
        </w:r>
      </w:hyperlink>
      <w:r>
        <w:rPr>
          <w:rFonts w:ascii="Calibri" w:hAnsi="Calibri"/>
          <w:sz w:val="22"/>
          <w:lang w:val="en-GB"/>
        </w:rPr>
        <w:t xml:space="preserve">;</w:t>
      </w:r>
      <w:r>
        <w:rPr>
          <w:rFonts w:ascii="Calibri" w:hAnsi="Calibri"/>
          <w:sz w:val="22"/>
          <w:lang w:val="en-GB"/>
        </w:rPr>
      </w:r>
    </w:p>
    <w:p w14:paraId="49F9F686" w14:textId="33909591">
      <w:pPr>
        <w:pStyle w:val="1149"/>
        <w:numPr>
          <w:ilvl w:val="0"/>
          <w:numId w:val="57"/>
        </w:numPr>
        <w:pBdr/>
        <w:spacing/>
        <w:ind/>
        <w:jc w:val="both"/>
        <w:rPr>
          <w:rFonts w:ascii="Calibri" w:hAnsi="Calibri"/>
          <w:sz w:val="22"/>
          <w:lang w:val="en-GB"/>
        </w:rPr>
      </w:pPr>
      <w:r>
        <w:rPr>
          <w:rFonts w:ascii="Calibri" w:hAnsi="Calibri"/>
          <w:sz w:val="22"/>
          <w:lang w:val="en-GB"/>
        </w:rPr>
        <w:t xml:space="preserve">for the United States, see: </w:t>
      </w:r>
      <w:hyperlink r:id="rId30" w:tooltip="https://home.treasury.gov/policy-issues/financial-sanctions/sanctions-programs-and-country-information" w:history="1">
        <w:r>
          <w:rPr>
            <w:rStyle w:val="1151"/>
            <w:rFonts w:ascii="Calibri" w:hAnsi="Calibri" w:cs="Calibri"/>
            <w:sz w:val="22"/>
            <w:szCs w:val="22"/>
            <w:lang w:val="en-GB"/>
          </w:rPr>
          <w:t xml:space="preserve">https://home.treasury.gov/policy-issues/financial-sanctions/sanctions-programs-and-country-information</w:t>
        </w:r>
      </w:hyperlink>
      <w:r>
        <w:rPr>
          <w:rFonts w:ascii="Calibri" w:hAnsi="Calibri" w:cs="Calibri"/>
          <w:sz w:val="22"/>
          <w:szCs w:val="22"/>
          <w:lang w:val="en-GB"/>
        </w:rPr>
        <w:t xml:space="preserve">;</w:t>
      </w:r>
      <w:r>
        <w:rPr>
          <w:rFonts w:ascii="Calibri" w:hAnsi="Calibri"/>
          <w:sz w:val="22"/>
          <w:lang w:val="en-GB"/>
        </w:rPr>
      </w:r>
    </w:p>
    <w:p w14:paraId="64927FA5" w14:textId="77777777">
      <w:pPr>
        <w:pStyle w:val="1149"/>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are not subject to a World Bank exclusion order and are not on the list published by the World Bank. For information, the list can be consulted at the following address: </w:t>
      </w:r>
      <w:r>
        <w:rPr>
          <w:rFonts w:ascii="Calibri" w:hAnsi="Calibri"/>
          <w:sz w:val="22"/>
          <w:lang w:val="en-GB"/>
        </w:rPr>
      </w:r>
    </w:p>
    <w:p w14:paraId="056BD7BF" w14:textId="6337C085">
      <w:pPr>
        <w:pStyle w:val="1149"/>
        <w:pBdr/>
        <w:spacing/>
        <w:ind w:left="851"/>
        <w:jc w:val="both"/>
        <w:rPr>
          <w:rFonts w:ascii="Calibri" w:hAnsi="Calibri"/>
          <w:sz w:val="22"/>
          <w:lang w:val="en-GB"/>
        </w:rPr>
      </w:pPr>
      <w:r/>
      <w:hyperlink r:id="rId31" w:tooltip="https://www.worldbank.org/en/projects-operations/procurement/debarred-firms" w:history="1">
        <w:r>
          <w:rPr>
            <w:rStyle w:val="1151"/>
            <w:rFonts w:ascii="Calibri" w:hAnsi="Calibri"/>
            <w:sz w:val="22"/>
            <w:lang w:val="en-GB"/>
          </w:rPr>
          <w:t xml:space="preserve">https://www.worldbank.org/en/projects-operations/procurement/debarred-firms</w:t>
        </w:r>
      </w:hyperlink>
      <w:r>
        <w:rPr>
          <w:rFonts w:ascii="Calibri" w:hAnsi="Calibri"/>
          <w:sz w:val="22"/>
          <w:lang w:val="en-GB"/>
        </w:rPr>
        <w:t xml:space="preserve"> </w:t>
      </w:r>
      <w:r>
        <w:rPr>
          <w:rFonts w:ascii="Calibri" w:hAnsi="Calibri"/>
          <w:sz w:val="22"/>
          <w:lang w:val="en-GB"/>
        </w:rPr>
      </w:r>
    </w:p>
    <w:p w14:paraId="2C7C976D" w14:textId="00A8C7F2">
      <w:pPr>
        <w:pStyle w:val="1149"/>
        <w:pBdr/>
        <w:spacing/>
        <w:ind w:left="567"/>
        <w:jc w:val="both"/>
        <w:rPr>
          <w:rFonts w:ascii="Calibri" w:hAnsi="Calibri"/>
          <w:sz w:val="22"/>
          <w:lang w:val="en-GB"/>
        </w:rPr>
      </w:pPr>
      <w:r>
        <w:rPr>
          <w:rFonts w:ascii="Calibri" w:hAnsi="Calibri"/>
          <w:i/>
          <w:sz w:val="22"/>
          <w:lang w:val="en-GB"/>
        </w:rPr>
        <w:t xml:space="preserve">I</w:t>
      </w:r>
      <w:r>
        <w:rPr>
          <w:rFonts w:ascii="Calibri" w:hAnsi="Calibri"/>
          <w:i/>
          <w:sz w:val="22"/>
          <w:lang w:val="en-GB"/>
        </w:rPr>
        <w:t xml:space="preserve">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 xml:space="preserve">.</w:t>
      </w:r>
      <w:r>
        <w:rPr>
          <w:rFonts w:ascii="Calibri" w:hAnsi="Calibri"/>
          <w:sz w:val="22"/>
          <w:lang w:val="en-GB"/>
        </w:rPr>
      </w:r>
    </w:p>
    <w:p w14:paraId="40B2B382" w14:textId="71587292">
      <w:pPr>
        <w:pStyle w:val="1149"/>
        <w:pBd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 xml:space="preserve">Contractor</w:t>
      </w:r>
      <w:r>
        <w:rPr>
          <w:rFonts w:ascii="Calibri" w:hAnsi="Calibri"/>
          <w:sz w:val="22"/>
          <w:lang w:val="en-GB"/>
        </w:rPr>
        <w:t xml:space="preserve">, its affiliates, suppliers, contractors, consultants and subcontractors (including directors, employees and agents of such entities) acknowledge and accept that the above-mentioned situations may lead to the automat</w:t>
      </w:r>
      <w:r>
        <w:rPr>
          <w:rFonts w:ascii="Calibri" w:hAnsi="Calibri"/>
          <w:sz w:val="22"/>
          <w:lang w:val="en-GB"/>
        </w:rPr>
        <w:t xml:space="preserve">ic termination of the contract.</w:t>
      </w:r>
      <w:r>
        <w:rPr>
          <w:rFonts w:ascii="Calibri" w:hAnsi="Calibri"/>
          <w:sz w:val="22"/>
          <w:lang w:val="en-GB"/>
        </w:rPr>
      </w:r>
    </w:p>
    <w:p w14:paraId="5BB64BB2" w14:textId="1E4CAD0A">
      <w:pPr>
        <w:pBdr/>
        <w:spacing w:before="240" w:line="240" w:lineRule="auto"/>
        <w:ind w:left="567"/>
        <w:jc w:val="both"/>
        <w:rPr>
          <w:rFonts w:cs="Arial" w:asciiTheme="minorHAnsi" w:hAnsiTheme="minorHAnsi"/>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GB"/>
        </w:rPr>
        <w:t xml:space="preserve"> without delay of any change in our situation during the execution of the contract with regard to the present declaration.</w:t>
      </w:r>
      <w:r>
        <w:rPr>
          <w:rFonts w:cs="Arial" w:asciiTheme="minorHAnsi" w:hAnsiTheme="minorHAnsi"/>
          <w:sz w:val="22"/>
          <w:szCs w:val="22"/>
          <w:lang w:val="en-GB"/>
        </w:rPr>
      </w:r>
    </w:p>
    <w:p w14:paraId="70D4DFC0" w14:textId="77777777">
      <w:pPr>
        <w:pBdr/>
        <w:spacing w:line="240" w:lineRule="auto"/>
        <w:ind/>
        <w:rPr>
          <w:rFonts w:eastAsia="Times New Roman" w:cs="Arial" w:asciiTheme="minorHAnsi" w:hAnsiTheme="minorHAnsi"/>
          <w:lang w:val="en-GB"/>
        </w:rPr>
      </w:pPr>
      <w:r>
        <w:rPr>
          <w:rFonts w:cs="Arial" w:asciiTheme="minorHAnsi" w:hAnsiTheme="minorHAnsi"/>
          <w:lang w:val="en"/>
        </w:rPr>
        <w:br w:type="page" w:clear="all"/>
      </w:r>
      <w:r>
        <w:rPr>
          <w:rFonts w:eastAsia="Times New Roman" w:cs="Arial" w:asciiTheme="minorHAnsi" w:hAnsiTheme="minorHAnsi"/>
          <w:lang w:val="en-GB"/>
        </w:rPr>
      </w:r>
    </w:p>
    <w:p w14:paraId="3198B89F" w14:textId="77777777">
      <w:pPr>
        <w:pStyle w:val="1155"/>
        <w:widowControl w:val="false"/>
        <w:numPr>
          <w:ilvl w:val="0"/>
          <w:numId w:val="0"/>
        </w:numPr>
        <w:pBdr/>
        <w:spacing w:before="120"/>
        <w:ind w:left="562"/>
        <w:rPr>
          <w:rFonts w:cs="Arial" w:asciiTheme="minorHAnsi" w:hAnsiTheme="minorHAnsi"/>
          <w:b/>
          <w:bCs/>
          <w:szCs w:val="22"/>
          <w:u w:val="single"/>
          <w:lang w:val="en-GB"/>
        </w:rPr>
      </w:pPr>
      <w:r>
        <w:rPr>
          <w:rFonts w:cs="Arial" w:asciiTheme="minorHAnsi" w:hAnsiTheme="minorHAnsi"/>
          <w:b/>
          <w:bCs/>
          <w:szCs w:val="22"/>
          <w:u w:val="single"/>
          <w:lang w:val="en-GB"/>
        </w:rPr>
      </w:r>
      <w:r>
        <w:rPr>
          <w:rFonts w:cs="Arial" w:asciiTheme="minorHAnsi" w:hAnsiTheme="minorHAnsi"/>
          <w:b/>
          <w:bCs/>
          <w:szCs w:val="22"/>
          <w:u w:val="single"/>
          <w:lang w:val="en-GB"/>
        </w:rPr>
      </w:r>
    </w:p>
    <w:p w14:paraId="4AEF66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THE CONTRACTOR:</w:t>
      </w:r>
      <w:r>
        <w:rPr>
          <w:rFonts w:eastAsia="Times New Roman" w:cs="Arial" w:asciiTheme="minorHAnsi" w:hAnsiTheme="minorHAnsi"/>
          <w:sz w:val="22"/>
          <w:szCs w:val="22"/>
          <w:lang w:val="en-GB"/>
        </w:rPr>
      </w:r>
    </w:p>
    <w:p w14:paraId="5D3F2C28"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 on...…….....20....</w:t>
      </w:r>
      <w:r>
        <w:rPr>
          <w:rFonts w:eastAsia="Times New Roman" w:cs="Arial" w:asciiTheme="minorHAnsi" w:hAnsiTheme="minorHAnsi"/>
          <w:sz w:val="22"/>
          <w:szCs w:val="22"/>
          <w:lang w:val="en-GB"/>
        </w:rPr>
      </w:r>
    </w:p>
    <w:p w14:paraId="5B8DE60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Preceded by the handwritten words “Read and approved":</w:t>
      </w:r>
      <w:r>
        <w:rPr>
          <w:rFonts w:eastAsia="Times New Roman" w:cs="Arial" w:asciiTheme="minorHAnsi" w:hAnsiTheme="minorHAnsi"/>
          <w:sz w:val="22"/>
          <w:szCs w:val="22"/>
          <w:lang w:val="en-GB"/>
        </w:rPr>
      </w:r>
    </w:p>
    <w:p w14:paraId="6DBF73A9"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3"/>
      </w:r>
      <w:r>
        <w:rPr>
          <w:rFonts w:eastAsia="Times New Roman" w:asciiTheme="minorHAnsi" w:hAnsiTheme="minorHAnsi"/>
          <w:sz w:val="22"/>
          <w:szCs w:val="22"/>
          <w:lang w:val="en"/>
        </w:rPr>
        <w:t xml:space="preserve">: </w:t>
      </w:r>
      <w:r>
        <w:rPr>
          <w:rFonts w:eastAsia="Times New Roman" w:cs="Arial" w:asciiTheme="minorHAnsi" w:hAnsiTheme="minorHAnsi"/>
          <w:sz w:val="22"/>
          <w:szCs w:val="22"/>
          <w:lang w:val="en-GB"/>
        </w:rPr>
      </w:r>
    </w:p>
    <w:p w14:paraId="64C50CA9" w14:textId="7E763763">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r>
    </w:p>
    <w:p w14:paraId="4CC6B763" w14:textId="400A5F0D">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p>
    <w:p w14:paraId="76838961"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2F3A5436" w14:textId="77777777">
      <w:pPr>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14:paraId="6BBD6CC3" w14:textId="5108385B">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EXPERTISE FRANCE:</w:t>
      </w:r>
      <w:r>
        <w:rPr>
          <w:rFonts w:eastAsia="Times New Roman" w:cs="Arial" w:asciiTheme="minorHAnsi" w:hAnsiTheme="minorHAnsi"/>
          <w:sz w:val="22"/>
          <w:szCs w:val="22"/>
          <w:lang w:val="en-GB"/>
        </w:rPr>
      </w:r>
    </w:p>
    <w:p w14:paraId="5D026A2D"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This offer is accepted as an undertaking.</w:t>
      </w:r>
      <w:r>
        <w:rPr>
          <w:rFonts w:eastAsia="Times New Roman" w:cs="Arial" w:asciiTheme="minorHAnsi" w:hAnsiTheme="minorHAnsi"/>
          <w:sz w:val="22"/>
          <w:szCs w:val="22"/>
          <w:lang w:val="en-GB"/>
        </w:rPr>
      </w:r>
    </w:p>
    <w:p w14:paraId="40B02B92"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 on...…….....20....</w:t>
      </w:r>
      <w:r>
        <w:rPr>
          <w:rFonts w:eastAsia="Times New Roman" w:cs="Arial" w:asciiTheme="minorHAnsi" w:hAnsiTheme="minorHAnsi"/>
          <w:sz w:val="22"/>
          <w:szCs w:val="22"/>
          <w:lang w:val="en-GB"/>
        </w:rPr>
      </w:r>
    </w:p>
    <w:p w14:paraId="4184571B"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4"/>
      </w:r>
      <w:r>
        <w:rPr>
          <w:rFonts w:eastAsia="Times New Roman" w:asciiTheme="minorHAnsi" w:hAnsiTheme="minorHAnsi"/>
          <w:sz w:val="22"/>
          <w:szCs w:val="22"/>
          <w:lang w:val="en"/>
        </w:rPr>
        <w:t xml:space="preserve">:</w:t>
      </w:r>
      <w:r>
        <w:rPr>
          <w:rFonts w:eastAsia="Times New Roman" w:cs="Arial" w:asciiTheme="minorHAnsi" w:hAnsiTheme="minorHAnsi"/>
          <w:sz w:val="22"/>
          <w:szCs w:val="22"/>
          <w:lang w:val="en-GB"/>
        </w:rPr>
      </w:r>
    </w:p>
    <w:p w14:paraId="0D0E8333" w14:textId="71595A39">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r>
    </w:p>
    <w:p w14:paraId="68ED4332" w14:textId="7D1AB390">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p>
    <w:p w14:paraId="00CBED95" w14:textId="77777777">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14:paraId="2A662D7E" w14:textId="77777777">
      <w:pPr>
        <w:pBdr/>
        <w:spacing w:before="240" w:line="240" w:lineRule="auto"/>
        <w:ind/>
        <w:jc w:val="both"/>
        <w:rPr>
          <w:rFonts w:eastAsia="Times New Roman" w:cs="Arial" w:asciiTheme="minorHAnsi" w:hAnsiTheme="minorHAnsi"/>
          <w:b/>
          <w:bCs/>
          <w:sz w:val="22"/>
          <w:szCs w:val="22"/>
          <w:u w:val="single"/>
          <w:lang w:val="en-GB"/>
        </w:rPr>
      </w:pPr>
      <w:r>
        <w:rPr>
          <w:rFonts w:eastAsia="Times New Roman" w:cs="Arial" w:asciiTheme="minorHAnsi" w:hAnsiTheme="minorHAnsi"/>
          <w:b/>
          <w:bCs/>
          <w:sz w:val="22"/>
          <w:szCs w:val="22"/>
          <w:u w:val="single"/>
          <w:lang w:val="en"/>
        </w:rPr>
        <w:t xml:space="preserve">Done in one original copy retained by </w:t>
      </w:r>
      <w:r>
        <w:rPr>
          <w:rFonts w:eastAsia="Times New Roman" w:cs="Arial" w:asciiTheme="minorHAnsi" w:hAnsiTheme="minorHAnsi"/>
          <w:b/>
          <w:bCs/>
          <w:smallCaps/>
          <w:sz w:val="22"/>
          <w:szCs w:val="22"/>
          <w:u w:val="single"/>
          <w:lang w:val="en"/>
        </w:rPr>
        <w:t xml:space="preserve">Expertise France</w:t>
      </w:r>
      <w:r>
        <w:rPr>
          <w:rFonts w:eastAsia="Times New Roman" w:cs="Arial" w:asciiTheme="minorHAnsi" w:hAnsiTheme="minorHAnsi"/>
          <w:b/>
          <w:bCs/>
          <w:sz w:val="22"/>
          <w:szCs w:val="22"/>
          <w:u w:val="single"/>
          <w:lang w:val="en"/>
        </w:rPr>
        <w:t xml:space="preserve">.</w:t>
      </w:r>
      <w:r>
        <w:rPr>
          <w:rFonts w:eastAsia="Times New Roman" w:cs="Arial" w:asciiTheme="minorHAnsi" w:hAnsiTheme="minorHAnsi"/>
          <w:b/>
          <w:bCs/>
          <w:sz w:val="22"/>
          <w:szCs w:val="22"/>
          <w:u w:val="single"/>
          <w:lang w:val="en-GB"/>
        </w:rPr>
      </w:r>
    </w:p>
    <w:p w14:paraId="0D572208" w14:textId="77777777">
      <w:pPr>
        <w:pBdr/>
        <w:spacing w:before="240" w:line="240" w:lineRule="auto"/>
        <w:ind w:right="3367"/>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14:paraId="62C1376D" w14:textId="77777777">
      <w:pPr>
        <w:widowControl w:val="false"/>
        <w:pBdr/>
        <w:spacing/>
        <w:ind w:right="3367"/>
        <w:rPr>
          <w:rFonts w:cs="Arial" w:asciiTheme="minorHAnsi" w:hAnsiTheme="minorHAnsi"/>
          <w:b/>
          <w:caps/>
          <w:lang w:val="en-GB"/>
        </w:rPr>
        <w:sectPr>
          <w:headerReference w:type="default" r:id="rId12"/>
          <w:footnotePr/>
          <w:endnotePr/>
          <w:type w:val="nextPage"/>
          <w:pgSz w:h="16838" w:orient="portrait" w:w="11906"/>
          <w:pgMar w:top="902" w:right="1009" w:bottom="720" w:left="1151" w:header="397" w:footer="907" w:gutter="0"/>
          <w:cols w:num="1" w:sep="0" w:space="708" w:equalWidth="1"/>
        </w:sectPr>
      </w:pPr>
      <w:r>
        <w:rPr>
          <w:rFonts w:cs="Arial" w:asciiTheme="minorHAnsi" w:hAnsiTheme="minorHAnsi"/>
          <w:b/>
          <w:caps/>
          <w:lang w:val="en-GB"/>
        </w:rPr>
      </w:r>
      <w:r>
        <w:rPr>
          <w:rFonts w:cs="Arial" w:asciiTheme="minorHAnsi" w:hAnsiTheme="minorHAnsi"/>
          <w:b/>
          <w:caps/>
          <w:lang w:val="en-GB"/>
        </w:rPr>
      </w:r>
    </w:p>
    <w:p w14:paraId="055805ED" w14:textId="77777777">
      <w:pPr>
        <w:pStyle w:val="1156"/>
        <w:widowControl w:val="false"/>
        <w:pBdr/>
        <w:spacing w:after="240" w:before="600"/>
        <w:ind w:firstLine="0" w:left="357"/>
        <w:jc w:val="left"/>
        <w:outlineLvl w:val="0"/>
        <w:rPr>
          <w:rFonts w:asciiTheme="minorHAnsi" w:hAnsiTheme="minorHAnsi"/>
          <w:b/>
          <w:caps/>
          <w:sz w:val="24"/>
        </w:rPr>
      </w:pPr>
      <w:r/>
      <w:bookmarkStart w:id="133" w:name="_Toc219379327"/>
      <w:r>
        <w:rPr>
          <w:rFonts w:asciiTheme="minorHAnsi" w:hAnsiTheme="minorHAnsi"/>
          <w:b/>
          <w:bCs/>
          <w:caps/>
          <w:sz w:val="24"/>
          <w:lang w:val="en"/>
        </w:rPr>
        <w:t xml:space="preserve">Annex 1: Specifications</w:t>
      </w:r>
      <w:bookmarkEnd w:id="133"/>
      <w:r/>
      <w:r>
        <w:rPr>
          <w:rFonts w:asciiTheme="minorHAnsi" w:hAnsiTheme="minorHAnsi"/>
          <w:b/>
          <w:caps/>
          <w:sz w:val="24"/>
        </w:rPr>
      </w:r>
    </w:p>
    <w:p w14:paraId="3DC9B736" w14:textId="77777777">
      <w:pPr>
        <w:pBdr/>
        <w:spacing w:before="60"/>
        <w:ind/>
        <w:jc w:val="both"/>
        <w:outlineLvl w:val="0"/>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7E865E11" w14:textId="77777777">
      <w:pPr>
        <w:numPr>
          <w:ilvl w:val="0"/>
          <w:numId w:val="65"/>
        </w:numPr>
        <w:pBdr/>
        <w:shd w:val="clear" w:color="auto" w:fill="e6e6e6"/>
        <w:tabs>
          <w:tab w:val="left" w:leader="none" w:pos="180"/>
        </w:tabs>
        <w:spacing w:line="240" w:lineRule="auto"/>
        <w:ind/>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General information</w:t>
      </w:r>
      <w:r>
        <w:rPr>
          <w:rFonts w:eastAsia="Arial Unicode MS" w:asciiTheme="minorHAnsi" w:hAnsiTheme="minorHAnsi" w:cstheme="minorHAnsi"/>
          <w:b/>
          <w:sz w:val="22"/>
          <w:szCs w:val="22"/>
        </w:rPr>
      </w:r>
    </w:p>
    <w:p w14:paraId="03D3AF03" w14:textId="77777777">
      <w:pPr>
        <w:pBdr/>
        <w:spacing w:before="60"/>
        <w:ind/>
        <w:jc w:val="both"/>
        <w:outlineLvl w:val="0"/>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tbl>
      <w:tblPr>
        <w:tblInd w:w="70" w:type="dxa"/>
        <w:tblW w:w="9195" w:type="dxa"/>
        <w:tblCellMar>
          <w:left w:w="70" w:type="dxa"/>
          <w:right w:w="70" w:type="dxa"/>
        </w:tblCellMar>
        <w:tblBorders/>
        <w:tblLayout w:type="fixed"/>
        <w:tblLook w:val="0000" w:firstRow="0" w:lastRow="0" w:firstColumn="0" w:lastColumn="0" w:noHBand="0" w:noVBand="0"/>
      </w:tblPr>
      <w:tblGrid>
        <w:gridCol w:w="2903"/>
        <w:gridCol w:w="6292"/>
      </w:tblGrid>
      <w:tr>
        <w:trPr>
          <w:trHeight w:val="947"/>
        </w:trPr>
        <w:tc>
          <w:tcPr>
            <w:shd w:val="clear" w:color="auto" w:fill="e6e6e6"/>
            <w:tcBorders>
              <w:top w:val="single" w:color="000000" w:sz="4" w:space="0"/>
              <w:left w:val="single" w:color="000000" w:sz="4" w:space="0"/>
              <w:bottom w:val="single" w:color="000000" w:sz="8" w:space="0"/>
              <w:right w:val="single" w:color="000000" w:sz="2" w:space="0"/>
            </w:tcBorders>
            <w:tcW w:w="2903" w:type="dxa"/>
            <w:textDirection w:val="lrTb"/>
            <w:noWrap w:val="false"/>
          </w:tcPr>
          <w:p w14:paraId="6AEDAAE1" w14:textId="77777777">
            <w:pPr>
              <w:pBdr/>
              <w:spacing w:before="60"/>
              <w:ind/>
              <w:outlineLvl w:val="0"/>
              <w:rPr>
                <w:rFonts w:asciiTheme="minorHAnsi" w:hAnsiTheme="minorHAnsi" w:cstheme="minorHAnsi"/>
                <w:sz w:val="22"/>
                <w:szCs w:val="22"/>
              </w:rPr>
            </w:pPr>
            <w:r/>
            <w:bookmarkStart w:id="134" w:name="_Toc219379328"/>
            <w:r>
              <w:rPr>
                <w:rFonts w:asciiTheme="minorHAnsi" w:hAnsiTheme="minorHAnsi" w:cstheme="minorHAnsi"/>
                <w:sz w:val="22"/>
                <w:szCs w:val="22"/>
              </w:rPr>
              <w:t xml:space="preserve">Assignment name</w:t>
            </w:r>
            <w:bookmarkEnd w:id="134"/>
            <w:r/>
            <w:r>
              <w:rPr>
                <w:rFonts w:asciiTheme="minorHAnsi" w:hAnsiTheme="minorHAnsi" w:cstheme="minorHAnsi"/>
                <w:sz w:val="22"/>
                <w:szCs w:val="22"/>
              </w:rPr>
            </w:r>
          </w:p>
        </w:tc>
        <w:tc>
          <w:tcPr>
            <w:tcBorders>
              <w:top w:val="single" w:color="000000" w:sz="4" w:space="0"/>
              <w:left w:val="single" w:color="000000" w:sz="2" w:space="0"/>
              <w:bottom w:val="single" w:color="000000" w:sz="8" w:space="0"/>
              <w:right w:val="single" w:color="000000" w:sz="12" w:space="0"/>
            </w:tcBorders>
            <w:tcW w:w="6292" w:type="dxa"/>
            <w:textDirection w:val="lrTb"/>
            <w:noWrap w:val="false"/>
          </w:tcPr>
          <w:p w14:paraId="3AC15AB2" w14:textId="77777777">
            <w:pPr>
              <w:pBdr/>
              <w:spacing w:before="60"/>
              <w:ind/>
              <w:jc w:val="center"/>
              <w:outlineLvl w:val="0"/>
              <w:rPr>
                <w:rFonts w:asciiTheme="minorHAnsi" w:hAnsiTheme="minorHAnsi" w:cstheme="minorHAnsi"/>
                <w:sz w:val="22"/>
                <w:szCs w:val="22"/>
              </w:rPr>
            </w:pPr>
            <w:r/>
            <w:bookmarkStart w:id="135" w:name="_Toc219379329"/>
            <w:r>
              <w:rPr>
                <w:rFonts w:asciiTheme="minorHAnsi" w:hAnsiTheme="minorHAnsi" w:cstheme="minorHAnsi"/>
                <w:sz w:val="22"/>
                <w:szCs w:val="22"/>
                <w:lang w:val="uk-UA"/>
              </w:rPr>
              <w:t xml:space="preserve">Organization of the international conference in Chernivtsi</w:t>
            </w:r>
            <w:r>
              <w:rPr>
                <w:rFonts w:asciiTheme="minorHAnsi" w:hAnsiTheme="minorHAnsi" w:cstheme="minorHAnsi"/>
                <w:sz w:val="22"/>
                <w:szCs w:val="22"/>
                <w:lang w:val="uk-UA"/>
              </w:rPr>
              <w:t xml:space="preserve"> </w:t>
            </w:r>
            <w:r>
              <w:rPr>
                <w:rFonts w:asciiTheme="minorHAnsi" w:hAnsiTheme="minorHAnsi" w:cstheme="minorHAnsi"/>
                <w:sz w:val="22"/>
                <w:szCs w:val="22"/>
                <w:lang w:val="en-US"/>
              </w:rPr>
              <w:t xml:space="preserve">in February 26 </w:t>
            </w:r>
            <w:r>
              <w:rPr>
                <w:rFonts w:asciiTheme="minorHAnsi" w:hAnsiTheme="minorHAnsi" w:cstheme="minorHAnsi"/>
                <w:sz w:val="22"/>
                <w:szCs w:val="22"/>
                <w:lang w:val="uk-UA"/>
              </w:rPr>
              <w:t xml:space="preserve"> </w:t>
            </w:r>
            <w:r>
              <w:rPr>
                <w:rFonts w:asciiTheme="minorHAnsi" w:hAnsiTheme="minorHAnsi" w:cstheme="minorHAnsi"/>
                <w:sz w:val="22"/>
                <w:szCs w:val="22"/>
                <w:lang w:val="en-US"/>
              </w:rPr>
              <w:t xml:space="preserve">for</w:t>
            </w:r>
            <w:r>
              <w:rPr>
                <w:rFonts w:asciiTheme="minorHAnsi" w:hAnsiTheme="minorHAnsi" w:cstheme="minorHAnsi"/>
                <w:sz w:val="22"/>
                <w:szCs w:val="22"/>
              </w:rPr>
              <w:t xml:space="preserve"> the Accounting Chamber of Ukraine (DASU project) Contract n°24GOV0C234</w:t>
            </w:r>
            <w:bookmarkEnd w:id="135"/>
            <w:r/>
            <w:r>
              <w:rPr>
                <w:rFonts w:asciiTheme="minorHAnsi" w:hAnsiTheme="minorHAnsi" w:cstheme="minorHAnsi"/>
                <w:sz w:val="22"/>
                <w:szCs w:val="22"/>
              </w:rPr>
            </w:r>
          </w:p>
        </w:tc>
      </w:tr>
      <w:tr>
        <w:trPr>
          <w:trHeight w:val="315"/>
        </w:trPr>
        <w:tc>
          <w:tcPr>
            <w:shd w:val="clear" w:color="auto" w:fill="e6e6e6"/>
            <w:tcBorders>
              <w:top w:val="single" w:color="000000" w:sz="8" w:space="0"/>
              <w:left w:val="single" w:color="000000" w:sz="4" w:space="0"/>
              <w:bottom w:val="single" w:color="000000" w:sz="8" w:space="0"/>
              <w:right w:val="single" w:color="000000" w:sz="2" w:space="0"/>
            </w:tcBorders>
            <w:tcW w:w="2903" w:type="dxa"/>
            <w:textDirection w:val="lrTb"/>
            <w:noWrap w:val="false"/>
          </w:tcPr>
          <w:p w14:paraId="5DE67B6E" w14:textId="77777777">
            <w:pPr>
              <w:pBdr/>
              <w:spacing w:before="60"/>
              <w:ind/>
              <w:outlineLvl w:val="0"/>
              <w:rPr>
                <w:rFonts w:asciiTheme="minorHAnsi" w:hAnsiTheme="minorHAnsi" w:cstheme="minorHAnsi"/>
                <w:sz w:val="22"/>
                <w:szCs w:val="22"/>
              </w:rPr>
            </w:pPr>
            <w:r/>
            <w:bookmarkStart w:id="136" w:name="_Toc219379330"/>
            <w:r>
              <w:rPr>
                <w:rFonts w:asciiTheme="minorHAnsi" w:hAnsiTheme="minorHAnsi" w:cstheme="minorHAnsi"/>
                <w:sz w:val="22"/>
                <w:szCs w:val="22"/>
              </w:rPr>
              <w:t xml:space="preserve">Beneficiary</w:t>
            </w:r>
            <w:bookmarkEnd w:id="136"/>
            <w:r/>
            <w:r>
              <w:rPr>
                <w:rFonts w:asciiTheme="minorHAnsi" w:hAnsiTheme="minorHAnsi" w:cstheme="minorHAnsi"/>
                <w:sz w:val="22"/>
                <w:szCs w:val="22"/>
              </w:rPr>
            </w:r>
          </w:p>
        </w:tc>
        <w:tc>
          <w:tcPr>
            <w:tcBorders>
              <w:top w:val="single" w:color="000000" w:sz="8" w:space="0"/>
              <w:left w:val="single" w:color="000000" w:sz="2" w:space="0"/>
              <w:bottom w:val="single" w:color="000000" w:sz="8" w:space="0"/>
              <w:right w:val="single" w:color="000000" w:sz="12" w:space="0"/>
            </w:tcBorders>
            <w:tcW w:w="6292" w:type="dxa"/>
            <w:textDirection w:val="lrTb"/>
            <w:noWrap w:val="false"/>
          </w:tcPr>
          <w:p w14:paraId="6E1A1488" w14:textId="77777777">
            <w:pPr>
              <w:pBdr/>
              <w:spacing w:before="60"/>
              <w:ind/>
              <w:jc w:val="center"/>
              <w:outlineLvl w:val="0"/>
              <w:rPr>
                <w:rFonts w:asciiTheme="minorHAnsi" w:hAnsiTheme="minorHAnsi" w:cstheme="minorHAnsi"/>
                <w:sz w:val="22"/>
                <w:szCs w:val="22"/>
              </w:rPr>
            </w:pPr>
            <w:r/>
            <w:bookmarkStart w:id="137" w:name="_Toc219379331"/>
            <w:r>
              <w:rPr>
                <w:rFonts w:asciiTheme="minorHAnsi" w:hAnsiTheme="minorHAnsi" w:cstheme="minorHAnsi"/>
                <w:sz w:val="22"/>
                <w:szCs w:val="22"/>
              </w:rPr>
              <w:t xml:space="preserve">The Accounting Chamber of Ukraine (ACU)</w:t>
            </w:r>
            <w:bookmarkEnd w:id="137"/>
            <w:r/>
            <w:r>
              <w:rPr>
                <w:rFonts w:asciiTheme="minorHAnsi" w:hAnsiTheme="minorHAnsi" w:cstheme="minorHAnsi"/>
                <w:sz w:val="22"/>
                <w:szCs w:val="22"/>
              </w:rPr>
            </w:r>
          </w:p>
        </w:tc>
      </w:tr>
      <w:tr>
        <w:trPr>
          <w:trHeight w:val="330"/>
        </w:trPr>
        <w:tc>
          <w:tcPr>
            <w:shd w:val="clear" w:color="auto" w:fill="e6e6e6"/>
            <w:tcBorders>
              <w:top w:val="single" w:color="000000" w:sz="8" w:space="0"/>
              <w:left w:val="single" w:color="000000" w:sz="4" w:space="0"/>
              <w:bottom w:val="single" w:color="000000" w:sz="8" w:space="0"/>
              <w:right w:val="single" w:color="000000" w:sz="2" w:space="0"/>
            </w:tcBorders>
            <w:tcW w:w="2903" w:type="dxa"/>
            <w:textDirection w:val="lrTb"/>
            <w:noWrap w:val="false"/>
          </w:tcPr>
          <w:p w14:paraId="098387E0" w14:textId="77777777">
            <w:pPr>
              <w:pBdr/>
              <w:spacing w:before="60"/>
              <w:ind/>
              <w:outlineLvl w:val="0"/>
              <w:rPr>
                <w:rFonts w:asciiTheme="minorHAnsi" w:hAnsiTheme="minorHAnsi" w:cstheme="minorHAnsi"/>
                <w:sz w:val="22"/>
                <w:szCs w:val="22"/>
              </w:rPr>
            </w:pPr>
            <w:r/>
            <w:bookmarkStart w:id="138" w:name="_Toc219379332"/>
            <w:r>
              <w:rPr>
                <w:rFonts w:asciiTheme="minorHAnsi" w:hAnsiTheme="minorHAnsi" w:cstheme="minorHAnsi"/>
                <w:sz w:val="22"/>
                <w:szCs w:val="22"/>
              </w:rPr>
              <w:t xml:space="preserve">Country</w:t>
            </w:r>
            <w:bookmarkEnd w:id="138"/>
            <w:r/>
            <w:r>
              <w:rPr>
                <w:rFonts w:asciiTheme="minorHAnsi" w:hAnsiTheme="minorHAnsi" w:cstheme="minorHAnsi"/>
                <w:sz w:val="22"/>
                <w:szCs w:val="22"/>
              </w:rPr>
            </w:r>
          </w:p>
        </w:tc>
        <w:tc>
          <w:tcPr>
            <w:tcBorders>
              <w:top w:val="single" w:color="000000" w:sz="8" w:space="0"/>
              <w:left w:val="single" w:color="000000" w:sz="2" w:space="0"/>
              <w:bottom w:val="single" w:color="000000" w:sz="8" w:space="0"/>
              <w:right w:val="single" w:color="000000" w:sz="12" w:space="0"/>
            </w:tcBorders>
            <w:tcW w:w="6292" w:type="dxa"/>
            <w:vAlign w:val="bottom"/>
            <w:textDirection w:val="lrTb"/>
            <w:noWrap w:val="false"/>
          </w:tcPr>
          <w:p w14:paraId="16004643" w14:textId="77777777">
            <w:pPr>
              <w:pBdr/>
              <w:spacing/>
              <w:ind/>
              <w:jc w:val="center"/>
              <w:rPr>
                <w:rFonts w:asciiTheme="minorHAnsi" w:hAnsiTheme="minorHAnsi" w:cstheme="minorHAnsi"/>
              </w:rPr>
            </w:pPr>
            <w:r>
              <w:rPr>
                <w:rFonts w:asciiTheme="minorHAnsi" w:hAnsiTheme="minorHAnsi" w:cstheme="minorHAnsi"/>
              </w:rPr>
              <w:t xml:space="preserve">UKRAINE</w:t>
            </w:r>
            <w:r>
              <w:rPr>
                <w:rFonts w:asciiTheme="minorHAnsi" w:hAnsiTheme="minorHAnsi" w:cstheme="minorHAnsi"/>
              </w:rPr>
            </w:r>
          </w:p>
        </w:tc>
      </w:tr>
    </w:tbl>
    <w:p w14:paraId="09783F09" w14:textId="77777777">
      <w:pPr>
        <w:pBdr/>
        <w:spacing w:before="60"/>
        <w:ind/>
        <w:jc w:val="both"/>
        <w:outlineLvl w:val="0"/>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651700E7" w14:textId="77777777">
      <w:pPr>
        <w:numPr>
          <w:ilvl w:val="0"/>
          <w:numId w:val="65"/>
        </w:numPr>
        <w:pBdr/>
        <w:shd w:val="clear" w:color="auto" w:fill="e6e6e6"/>
        <w:tabs>
          <w:tab w:val="left" w:leader="none" w:pos="180"/>
        </w:tabs>
        <w:spacing w:line="240" w:lineRule="auto"/>
        <w:ind/>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Context and justification of the need</w:t>
      </w:r>
      <w:r>
        <w:rPr>
          <w:rFonts w:eastAsia="Arial Unicode MS" w:asciiTheme="minorHAnsi" w:hAnsiTheme="minorHAnsi" w:cstheme="minorHAnsi"/>
          <w:b/>
          <w:sz w:val="22"/>
          <w:szCs w:val="22"/>
        </w:rPr>
      </w:r>
    </w:p>
    <w:p w14:paraId="3E8A8671" w14:textId="77777777">
      <w:pPr>
        <w:pBdr/>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635485CC" w14:textId="77777777">
      <w:pPr>
        <w:pStyle w:val="1212"/>
        <w:pBdr/>
        <w:spacing w:after="200" w:line="276" w:lineRule="auto"/>
        <w:ind w:left="0"/>
        <w:contextualSpacing w:val="true"/>
        <w:jc w:val="both"/>
        <w:rPr>
          <w:rFonts w:asciiTheme="minorHAnsi" w:hAnsiTheme="minorHAnsi" w:cstheme="minorHAnsi"/>
          <w:sz w:val="22"/>
          <w:szCs w:val="22"/>
        </w:rPr>
      </w:pPr>
      <w:r>
        <w:rPr>
          <w:rFonts w:asciiTheme="minorHAnsi" w:hAnsiTheme="minorHAnsi" w:cstheme="minorHAnsi"/>
          <w:sz w:val="22"/>
          <w:szCs w:val="22"/>
        </w:rPr>
        <w:t xml:space="preserve">    On 24 February 2022, Russia launched a large-scale invasion of Ukraine, widely condemned by the international community, which resulted in extensive destruction and population displacement. France is strongly mobilized to support Ukraine against</w:t>
      </w:r>
      <w:r>
        <w:rPr>
          <w:rFonts w:asciiTheme="minorHAnsi" w:hAnsiTheme="minorHAnsi" w:cstheme="minorHAnsi"/>
          <w:sz w:val="22"/>
          <w:szCs w:val="22"/>
        </w:rPr>
        <w:t xml:space="preserve"> the Russian invasion and in its rapprochement with Europe. At the Reconstruction of Ukraine Conference in June 2023, France announced an additional €40 million for stabilization and recovery, with a clear priority on financial control and anti-corruption.</w:t>
      </w:r>
      <w:r>
        <w:rPr>
          <w:rFonts w:asciiTheme="minorHAnsi" w:hAnsiTheme="minorHAnsi" w:cstheme="minorHAnsi"/>
          <w:sz w:val="22"/>
          <w:szCs w:val="22"/>
        </w:rPr>
      </w:r>
    </w:p>
    <w:p w14:paraId="3C9DE0C4" w14:textId="77777777">
      <w:pPr>
        <w:pStyle w:val="1212"/>
        <w:pBdr/>
        <w:spacing w:after="200" w:line="276" w:lineRule="auto"/>
        <w:ind w:left="0"/>
        <w:contextualSpacing w:val="true"/>
        <w:jc w:val="both"/>
        <w:rPr>
          <w:rFonts w:asciiTheme="minorHAnsi" w:hAnsiTheme="minorHAnsi" w:cstheme="minorHAnsi"/>
          <w:sz w:val="22"/>
          <w:szCs w:val="22"/>
        </w:rPr>
      </w:pPr>
      <w:r>
        <w:rPr>
          <w:rFonts w:asciiTheme="minorHAnsi" w:hAnsiTheme="minorHAnsi" w:cstheme="minorHAnsi"/>
          <w:sz w:val="22"/>
          <w:szCs w:val="22"/>
        </w:rPr>
        <w:t xml:space="preserve">     The legal framework governing ACU’s operations is comprised of the Constitution of Ukraine, the Law of Ukraine “On the Accounting Chamber” and other laws of Ukraine.</w:t>
      </w:r>
      <w:r>
        <w:rPr>
          <w:rFonts w:asciiTheme="minorHAnsi" w:hAnsiTheme="minorHAnsi" w:cstheme="minorHAnsi"/>
          <w:sz w:val="22"/>
          <w:szCs w:val="22"/>
          <w:lang w:val="uk-UA"/>
        </w:rPr>
        <w:t xml:space="preserve"> </w:t>
      </w:r>
      <w:r>
        <w:rPr>
          <w:rFonts w:asciiTheme="minorHAnsi" w:hAnsiTheme="minorHAnsi" w:cstheme="minorHAnsi"/>
          <w:sz w:val="22"/>
          <w:szCs w:val="22"/>
        </w:rPr>
        <w:t xml:space="preserve">Under the Article 98 of the Constitution of Ukraine, the ACU's main purpose is to exercise control over the receipt of funds to the State Budget of Ukraine and their use. Additionally, article</w:t>
      </w:r>
      <w:r>
        <w:rPr>
          <w:rFonts w:asciiTheme="minorHAnsi" w:hAnsiTheme="minorHAnsi" w:cstheme="minorHAnsi"/>
          <w:sz w:val="22"/>
          <w:szCs w:val="22"/>
        </w:rPr>
        <w:t xml:space="preserve"> 1 of the Law “On the ACU” states also that “the Accounting Chamber is accountable to the Parliament of Ukraine and regularly informs it about the results of its work” as well as that it “a is the supreme state collegial body of financial control (audit)”.</w:t>
      </w:r>
      <w:r>
        <w:rPr>
          <w:rFonts w:asciiTheme="minorHAnsi" w:hAnsiTheme="minorHAnsi" w:cstheme="minorHAnsi"/>
          <w:sz w:val="22"/>
          <w:szCs w:val="22"/>
        </w:rPr>
      </w:r>
    </w:p>
    <w:p w14:paraId="0FC48A22" w14:textId="77777777">
      <w:pPr>
        <w:pStyle w:val="1212"/>
        <w:pBdr/>
        <w:spacing w:after="200" w:line="276" w:lineRule="auto"/>
        <w:ind w:left="0"/>
        <w:contextualSpacing w:val="true"/>
        <w:jc w:val="both"/>
        <w:rPr>
          <w:rFonts w:asciiTheme="minorHAnsi" w:hAnsiTheme="minorHAnsi" w:cstheme="minorHAnsi"/>
          <w:sz w:val="22"/>
          <w:szCs w:val="22"/>
        </w:rPr>
      </w:pPr>
      <w:r>
        <w:rPr>
          <w:rFonts w:asciiTheme="minorHAnsi" w:hAnsiTheme="minorHAnsi" w:cstheme="minorHAnsi"/>
          <w:sz w:val="22"/>
          <w:szCs w:val="22"/>
          <w:lang w:val="uk-UA"/>
        </w:rPr>
        <w:t xml:space="preserve">       </w:t>
      </w:r>
      <w:r>
        <w:rPr>
          <w:rFonts w:asciiTheme="minorHAnsi" w:hAnsiTheme="minorHAnsi" w:cstheme="minorHAnsi"/>
          <w:sz w:val="22"/>
          <w:szCs w:val="22"/>
        </w:rPr>
        <w:t xml:space="preserve">This Law also provides that “activities of the Accounting Cha</w:t>
      </w:r>
      <w:r>
        <w:rPr>
          <w:rFonts w:asciiTheme="minorHAnsi" w:hAnsiTheme="minorHAnsi" w:cstheme="minorHAnsi"/>
          <w:sz w:val="22"/>
          <w:szCs w:val="22"/>
        </w:rPr>
        <w:t xml:space="preserve">mber are based on the principles of legality, independence, objectivity, fairness, publicity and political impartiality” and that “the Accounting Chamber is organizationally, functionally and financially independent and autonomous in planning its activity.</w:t>
      </w:r>
      <w:r>
        <w:rPr>
          <w:rFonts w:asciiTheme="minorHAnsi" w:hAnsiTheme="minorHAnsi" w:cstheme="minorHAnsi"/>
          <w:sz w:val="22"/>
          <w:szCs w:val="22"/>
        </w:rPr>
      </w:r>
    </w:p>
    <w:p w14:paraId="01F40668" w14:textId="77777777">
      <w:pPr>
        <w:pStyle w:val="1212"/>
        <w:pBdr/>
        <w:spacing w:after="200" w:line="276" w:lineRule="auto"/>
        <w:ind w:left="0"/>
        <w:contextualSpacing w:val="true"/>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    Key initiatives include development of local budget audit in Ukraine through exchange of experience and improvement of audit approaches by leveraging French expertise through seminars, consulting, and practical internships. These efforts aim to improv</w:t>
      </w:r>
      <w:r>
        <w:rPr>
          <w:rFonts w:asciiTheme="minorHAnsi" w:hAnsiTheme="minorHAnsi" w:cstheme="minorHAnsi"/>
          <w:sz w:val="22"/>
          <w:szCs w:val="22"/>
          <w:lang w:val="en-US"/>
        </w:rPr>
        <w:t xml:space="preserve">e and enhance the implementation of the risk-based planning, data analysis. Additionally, the plan seeks to develop Ukraine’s audit capacity for consolidated financial statements by studying France’s practices and facilitating inter-institutional dialogue.</w:t>
      </w:r>
      <w:r>
        <w:rPr>
          <w:rFonts w:asciiTheme="minorHAnsi" w:hAnsiTheme="minorHAnsi" w:cstheme="minorHAnsi"/>
          <w:sz w:val="22"/>
          <w:szCs w:val="22"/>
          <w:lang w:val="en-US"/>
        </w:rPr>
      </w:r>
    </w:p>
    <w:p w14:paraId="09A68546" w14:textId="77777777">
      <w:pPr>
        <w:pStyle w:val="1212"/>
        <w:pBdr/>
        <w:spacing w:after="200" w:line="276" w:lineRule="auto"/>
        <w:ind w:left="0"/>
        <w:contextualSpacing w:val="true"/>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    Strategic audit development is also a priority, with training to strengthen evaluations of national programs in sectors such as social protection of vulnerable gro</w:t>
      </w:r>
      <w:r>
        <w:rPr>
          <w:rFonts w:asciiTheme="minorHAnsi" w:hAnsiTheme="minorHAnsi" w:cstheme="minorHAnsi"/>
          <w:sz w:val="22"/>
          <w:szCs w:val="22"/>
          <w:lang w:val="en-US"/>
        </w:rPr>
        <w:t xml:space="preserve">ups, health, climate change impact on public policy, and digitalization. In parallel, the ACU intends to adopt modern practices for IT audits by exploring organizational structures, qualification requirements, and risk assessment strategies used in France.</w:t>
      </w:r>
      <w:r>
        <w:rPr>
          <w:rFonts w:asciiTheme="minorHAnsi" w:hAnsiTheme="minorHAnsi" w:cstheme="minorHAnsi"/>
          <w:sz w:val="22"/>
          <w:szCs w:val="22"/>
          <w:lang w:val="en-US"/>
        </w:rPr>
      </w:r>
    </w:p>
    <w:p w14:paraId="54537877" w14:textId="77777777">
      <w:pPr>
        <w:pStyle w:val="1212"/>
        <w:pBdr/>
        <w:spacing w:after="200" w:line="276" w:lineRule="auto"/>
        <w:ind w:left="0"/>
        <w:contextualSpacing w:val="true"/>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     To reinforce the audit of EU financial assistance, especially in cross-border programs, the plan proposes comparative analysis of French and Ukrainian models, joint</w:t>
      </w:r>
      <w:r>
        <w:rPr>
          <w:rFonts w:asciiTheme="minorHAnsi" w:hAnsiTheme="minorHAnsi" w:cstheme="minorHAnsi"/>
          <w:sz w:val="22"/>
          <w:szCs w:val="22"/>
          <w:lang w:val="en-US"/>
        </w:rPr>
        <w:t xml:space="preserve"> seminars, and discussions on coordination mechanisms. Finally, the plan emphasizes on building institutional cooperation between Ukraine’s external audit and financial control bodies. Through roundtables, shared platforms and joint conference with French </w:t>
      </w:r>
      <w:r>
        <w:rPr>
          <w:rFonts w:asciiTheme="minorHAnsi" w:hAnsiTheme="minorHAnsi" w:cstheme="minorHAnsi"/>
          <w:sz w:val="22"/>
          <w:szCs w:val="22"/>
          <w:lang w:val="en-US"/>
        </w:rPr>
        <w:t xml:space="preserve">and </w:t>
      </w:r>
      <w:r>
        <w:rPr>
          <w:rFonts w:asciiTheme="minorHAnsi" w:hAnsiTheme="minorHAnsi" w:cstheme="minorHAnsi"/>
          <w:sz w:val="22"/>
          <w:szCs w:val="22"/>
          <w:lang w:val="en-US"/>
        </w:rPr>
        <w:t xml:space="preserve">international</w:t>
      </w:r>
      <w:r>
        <w:rPr>
          <w:rFonts w:asciiTheme="minorHAnsi" w:hAnsiTheme="minorHAnsi" w:cstheme="minorHAnsi"/>
          <w:sz w:val="22"/>
          <w:szCs w:val="22"/>
          <w:lang w:val="en-US"/>
        </w:rPr>
        <w:t xml:space="preserve"> counterparts, the initiative aspires to enhance transparency, accountability and efficient use of public resources in Ukraine.</w:t>
      </w:r>
      <w:r>
        <w:rPr>
          <w:rFonts w:asciiTheme="minorHAnsi" w:hAnsiTheme="minorHAnsi" w:cstheme="minorHAnsi"/>
          <w:sz w:val="22"/>
          <w:szCs w:val="22"/>
          <w:lang w:val="en-US"/>
        </w:rPr>
      </w:r>
    </w:p>
    <w:p w14:paraId="21415A3E" w14:textId="77777777">
      <w:pPr>
        <w:numPr>
          <w:ilvl w:val="0"/>
          <w:numId w:val="65"/>
        </w:numPr>
        <w:pBdr/>
        <w:shd w:val="clear" w:color="auto" w:fill="e6e6e6"/>
        <w:tabs>
          <w:tab w:val="left" w:leader="none" w:pos="180"/>
        </w:tabs>
        <w:spacing w:line="240" w:lineRule="auto"/>
        <w:ind/>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Objectives and desired results</w:t>
      </w:r>
      <w:r>
        <w:rPr>
          <w:rFonts w:eastAsia="Arial Unicode MS" w:asciiTheme="minorHAnsi" w:hAnsiTheme="minorHAnsi" w:cstheme="minorHAnsi"/>
          <w:b/>
          <w:sz w:val="22"/>
          <w:szCs w:val="22"/>
        </w:rPr>
      </w:r>
    </w:p>
    <w:p w14:paraId="632FD217"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3C9BA6D4" w14:textId="77777777">
      <w:pPr>
        <w:numPr>
          <w:ilvl w:val="1"/>
          <w:numId w:val="65"/>
        </w:numPr>
        <w:pBdr/>
        <w:tabs>
          <w:tab w:val="left" w:leader="none" w:pos="900"/>
        </w:tabs>
        <w:spacing w:line="240" w:lineRule="auto"/>
        <w:ind w:left="900"/>
        <w:jc w:val="both"/>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General objective </w:t>
      </w:r>
      <w:r>
        <w:rPr>
          <w:rFonts w:eastAsia="Arial Unicode MS" w:asciiTheme="minorHAnsi" w:hAnsiTheme="minorHAnsi" w:cstheme="minorHAnsi"/>
          <w:b/>
          <w:sz w:val="22"/>
          <w:szCs w:val="22"/>
        </w:rPr>
      </w:r>
    </w:p>
    <w:p w14:paraId="3A5BF120" w14:textId="77777777">
      <w:pPr>
        <w:pBdr/>
        <w:tabs>
          <w:tab w:val="left" w:leader="none" w:pos="900"/>
        </w:tabs>
        <w:spacing/>
        <w:ind/>
        <w:jc w:val="both"/>
        <w:rPr>
          <w:rFonts w:eastAsia="Arial Unicode MS" w:asciiTheme="minorHAnsi" w:hAnsiTheme="minorHAnsi" w:cstheme="minorHAnsi"/>
          <w:b/>
          <w:sz w:val="22"/>
          <w:szCs w:val="22"/>
          <w:lang w:val="ru-RU"/>
        </w:rPr>
      </w:pPr>
      <w:r>
        <w:rPr>
          <w:rFonts w:eastAsia="Arial Unicode MS" w:asciiTheme="minorHAnsi" w:hAnsiTheme="minorHAnsi" w:cstheme="minorHAnsi"/>
          <w:b/>
          <w:sz w:val="22"/>
          <w:szCs w:val="22"/>
          <w:lang w:val="ru-RU"/>
        </w:rPr>
      </w:r>
      <w:r>
        <w:rPr>
          <w:rFonts w:eastAsia="Arial Unicode MS" w:asciiTheme="minorHAnsi" w:hAnsiTheme="minorHAnsi" w:cstheme="minorHAnsi"/>
          <w:b/>
          <w:sz w:val="22"/>
          <w:szCs w:val="22"/>
          <w:lang w:val="ru-RU"/>
        </w:rPr>
      </w:r>
    </w:p>
    <w:p w14:paraId="743E37DB"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rPr>
        <w:t xml:space="preserve">   C</w:t>
      </w:r>
      <w:r>
        <w:rPr>
          <w:rFonts w:asciiTheme="minorHAnsi" w:hAnsiTheme="minorHAnsi" w:cstheme="minorHAnsi"/>
          <w:sz w:val="22"/>
          <w:szCs w:val="22"/>
        </w:rPr>
        <w:t xml:space="preserve">ontribute to strengthening the role of the Accounting Chamber as a strategic partner in the system of state and local governance, increas</w:t>
      </w:r>
      <w:r>
        <w:rPr>
          <w:rFonts w:asciiTheme="minorHAnsi" w:hAnsiTheme="minorHAnsi" w:cstheme="minorHAnsi"/>
          <w:sz w:val="22"/>
          <w:szCs w:val="22"/>
        </w:rPr>
        <w:t xml:space="preserve">ing the effectiveness of control over the use of public finances and strengthening citizens' trust in local authorities through the exchange of experience, best practices and analytical developments of both Ukrainian and European supreme audit institutions</w:t>
      </w:r>
      <w:r>
        <w:rPr>
          <w:rFonts w:asciiTheme="minorHAnsi" w:hAnsiTheme="minorHAnsi" w:cstheme="minorHAnsi"/>
          <w:sz w:val="22"/>
          <w:szCs w:val="22"/>
          <w:lang w:val="en-US"/>
        </w:rPr>
        <w:t xml:space="preserve">. </w:t>
      </w:r>
      <w:r>
        <w:rPr>
          <w:rFonts w:asciiTheme="minorHAnsi" w:hAnsiTheme="minorHAnsi" w:cstheme="minorHAnsi"/>
          <w:sz w:val="22"/>
          <w:szCs w:val="22"/>
          <w:lang w:val="en-US"/>
        </w:rPr>
      </w:r>
    </w:p>
    <w:p w14:paraId="11F1C798"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0382CF97" w14:textId="77777777">
      <w:pPr>
        <w:pBdr/>
        <w:spacing/>
        <w:ind/>
        <w:jc w:val="both"/>
        <w:rPr>
          <w:rFonts w:asciiTheme="minorHAnsi" w:hAnsiTheme="minorHAnsi" w:cstheme="minorHAnsi"/>
          <w:sz w:val="22"/>
          <w:szCs w:val="22"/>
        </w:rPr>
      </w:pPr>
      <w:r>
        <w:rPr>
          <w:rFonts w:asciiTheme="minorHAnsi" w:hAnsiTheme="minorHAnsi" w:cstheme="minorHAnsi"/>
          <w:sz w:val="22"/>
          <w:szCs w:val="22"/>
        </w:rPr>
        <w:t xml:space="preserve">The Ukrainian beneficiaries are:</w:t>
      </w:r>
      <w:r>
        <w:rPr>
          <w:rFonts w:asciiTheme="minorHAnsi" w:hAnsiTheme="minorHAnsi" w:cstheme="minorHAnsi"/>
          <w:sz w:val="22"/>
          <w:szCs w:val="22"/>
        </w:rPr>
      </w:r>
    </w:p>
    <w:p w14:paraId="4C627E44" w14:textId="77777777">
      <w:pPr>
        <w:pBdr/>
        <w:spacing/>
        <w:ind w:left="405"/>
        <w:jc w:val="both"/>
        <w:rPr>
          <w:rFonts w:asciiTheme="minorHAnsi" w:hAnsiTheme="minorHAnsi" w:cstheme="minorHAnsi"/>
          <w:sz w:val="22"/>
          <w:szCs w:val="22"/>
        </w:rPr>
      </w:pPr>
      <w:r>
        <w:rPr>
          <w:rFonts w:asciiTheme="minorHAnsi" w:hAnsiTheme="minorHAnsi" w:cstheme="minorHAnsi"/>
          <w:sz w:val="22"/>
          <w:szCs w:val="22"/>
        </w:rPr>
        <w:t xml:space="preserve">•</w:t>
      </w:r>
      <w:r>
        <w:rPr>
          <w:rFonts w:asciiTheme="minorHAnsi" w:hAnsiTheme="minorHAnsi" w:cstheme="minorHAnsi"/>
          <w:sz w:val="22"/>
          <w:szCs w:val="22"/>
        </w:rPr>
        <w:tab/>
        <w:t xml:space="preserve">The Accounting Chamber of Ukraine.</w:t>
      </w:r>
      <w:r>
        <w:rPr>
          <w:rFonts w:asciiTheme="minorHAnsi" w:hAnsiTheme="minorHAnsi" w:cstheme="minorHAnsi"/>
          <w:sz w:val="22"/>
          <w:szCs w:val="22"/>
        </w:rPr>
      </w:r>
    </w:p>
    <w:p w14:paraId="7992C932" w14:textId="77777777">
      <w:pPr>
        <w:pBdr/>
        <w:tabs>
          <w:tab w:val="left" w:leader="none" w:pos="900"/>
        </w:tabs>
        <w:spacing/>
        <w:ind w:hanging="360" w:left="900"/>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0F3D82D8" w14:textId="77777777">
      <w:pPr>
        <w:numPr>
          <w:ilvl w:val="1"/>
          <w:numId w:val="65"/>
        </w:numPr>
        <w:pBdr/>
        <w:tabs>
          <w:tab w:val="left" w:leader="none" w:pos="900"/>
        </w:tabs>
        <w:spacing w:line="240" w:lineRule="auto"/>
        <w:ind w:left="900"/>
        <w:jc w:val="both"/>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Specific objectives</w:t>
      </w:r>
      <w:r>
        <w:rPr>
          <w:rFonts w:eastAsia="Arial Unicode MS" w:asciiTheme="minorHAnsi" w:hAnsiTheme="minorHAnsi" w:cstheme="minorHAnsi"/>
          <w:b/>
          <w:sz w:val="22"/>
          <w:szCs w:val="22"/>
        </w:rPr>
      </w:r>
    </w:p>
    <w:p w14:paraId="45D15FBA"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0C523273"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SO 1:</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present key audit results related to the activities of local authorities and the use of local budget funds;</w:t>
      </w:r>
      <w:r>
        <w:rPr>
          <w:rFonts w:asciiTheme="minorHAnsi" w:hAnsiTheme="minorHAnsi" w:cstheme="minorHAnsi"/>
          <w:sz w:val="22"/>
          <w:szCs w:val="22"/>
          <w:lang w:val="en-US"/>
        </w:rPr>
      </w:r>
    </w:p>
    <w:p w14:paraId="48660B04"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SO 2: </w:t>
      </w:r>
      <w:r>
        <w:rPr>
          <w:rFonts w:asciiTheme="minorHAnsi" w:hAnsiTheme="minorHAnsi" w:cstheme="minorHAnsi"/>
          <w:sz w:val="22"/>
          <w:szCs w:val="22"/>
          <w:lang w:val="en-US"/>
        </w:rPr>
        <w:t xml:space="preserve">discuss typical problems, risks and lessons learned during audits;</w:t>
      </w:r>
      <w:r>
        <w:rPr>
          <w:rFonts w:asciiTheme="minorHAnsi" w:hAnsiTheme="minorHAnsi" w:cstheme="minorHAnsi"/>
          <w:sz w:val="22"/>
          <w:szCs w:val="22"/>
          <w:lang w:val="en-US"/>
        </w:rPr>
      </w:r>
    </w:p>
    <w:p w14:paraId="0DC17CDC"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SO 3: </w:t>
      </w:r>
      <w:r>
        <w:rPr>
          <w:rFonts w:asciiTheme="minorHAnsi" w:hAnsiTheme="minorHAnsi" w:cstheme="minorHAnsi"/>
          <w:sz w:val="22"/>
          <w:szCs w:val="22"/>
          <w:lang w:val="en-US"/>
        </w:rPr>
        <w:t xml:space="preserve">to present European approaches to the interaction of supreme audit institutions with local authorities (with the participation of partners - SAIs of France, Romania, Croatia);</w:t>
      </w:r>
      <w:r>
        <w:rPr>
          <w:rFonts w:asciiTheme="minorHAnsi" w:hAnsiTheme="minorHAnsi" w:cstheme="minorHAnsi"/>
          <w:sz w:val="22"/>
          <w:szCs w:val="22"/>
          <w:lang w:val="en-US"/>
        </w:rPr>
      </w:r>
    </w:p>
    <w:p w14:paraId="52DFC6AF"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SO 4: </w:t>
      </w:r>
      <w:r>
        <w:rPr>
          <w:rFonts w:asciiTheme="minorHAnsi" w:hAnsiTheme="minorHAnsi" w:cstheme="minorHAnsi"/>
          <w:sz w:val="22"/>
          <w:szCs w:val="22"/>
          <w:lang w:val="en-US"/>
        </w:rPr>
        <w:t xml:space="preserve">develop joint recommendations on increasing the effectiveness of control, improving the internal control system in communities, and strengthening the financial sustainability of local government;</w:t>
      </w:r>
      <w:r>
        <w:rPr>
          <w:rFonts w:asciiTheme="minorHAnsi" w:hAnsiTheme="minorHAnsi" w:cstheme="minorHAnsi"/>
          <w:sz w:val="22"/>
          <w:szCs w:val="22"/>
          <w:lang w:val="en-US"/>
        </w:rPr>
      </w:r>
    </w:p>
    <w:p w14:paraId="6DD5FB57" w14:textId="77777777">
      <w:pPr>
        <w:pBdr/>
        <w:spacing/>
        <w:ind/>
        <w:jc w:val="both"/>
        <w:rPr>
          <w:rFonts w:asciiTheme="minorHAnsi" w:hAnsiTheme="minorHAnsi" w:cstheme="minorHAnsi"/>
          <w:sz w:val="22"/>
          <w:szCs w:val="22"/>
          <w:lang w:val="uk-UA"/>
        </w:rPr>
      </w:pPr>
      <w:r>
        <w:rPr>
          <w:rFonts w:asciiTheme="minorHAnsi" w:hAnsiTheme="minorHAnsi" w:cstheme="minorHAnsi"/>
          <w:b/>
          <w:bCs/>
          <w:sz w:val="22"/>
          <w:szCs w:val="22"/>
          <w:lang w:val="en-US"/>
        </w:rPr>
        <w:t xml:space="preserve">SO 4: </w:t>
      </w:r>
      <w:r>
        <w:rPr>
          <w:rFonts w:asciiTheme="minorHAnsi" w:hAnsiTheme="minorHAnsi" w:cstheme="minorHAnsi"/>
          <w:sz w:val="22"/>
          <w:szCs w:val="22"/>
          <w:lang w:val="en-US"/>
        </w:rPr>
        <w:t xml:space="preserve">to strengthen the dialogue between the Accounting Chamber, local authorities, academics and international partners to implement best practices in public resource management.</w:t>
      </w:r>
      <w:r>
        <w:rPr>
          <w:rFonts w:asciiTheme="minorHAnsi" w:hAnsiTheme="minorHAnsi" w:cstheme="minorHAnsi"/>
          <w:sz w:val="22"/>
          <w:szCs w:val="22"/>
          <w:lang w:val="uk-UA"/>
        </w:rPr>
      </w:r>
    </w:p>
    <w:p w14:paraId="45183BA8"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4DB56A08" w14:textId="77777777">
      <w:pPr>
        <w:numPr>
          <w:ilvl w:val="1"/>
          <w:numId w:val="65"/>
        </w:numPr>
        <w:pBdr/>
        <w:tabs>
          <w:tab w:val="left" w:leader="none" w:pos="900"/>
        </w:tabs>
        <w:spacing w:line="240" w:lineRule="auto"/>
        <w:ind w:left="900"/>
        <w:jc w:val="both"/>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Anticipated results</w:t>
      </w:r>
      <w:r>
        <w:rPr>
          <w:rFonts w:eastAsia="Arial Unicode MS" w:asciiTheme="minorHAnsi" w:hAnsiTheme="minorHAnsi" w:cstheme="minorHAnsi"/>
          <w:b/>
          <w:sz w:val="22"/>
          <w:szCs w:val="22"/>
        </w:rPr>
      </w:r>
    </w:p>
    <w:p w14:paraId="43B1921E"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lang w:val="uk-UA"/>
        </w:rPr>
        <w:t xml:space="preserve">      </w:t>
      </w:r>
      <w:r>
        <w:rPr>
          <w:rFonts w:asciiTheme="minorHAnsi" w:hAnsiTheme="minorHAnsi" w:cstheme="minorHAnsi"/>
          <w:sz w:val="22"/>
          <w:szCs w:val="22"/>
          <w:lang w:val="en-US"/>
        </w:rPr>
      </w:r>
    </w:p>
    <w:p w14:paraId="0E3F613E" w14:textId="77777777">
      <w:pPr>
        <w:pBdr/>
        <w:spacing/>
        <w:ind/>
        <w:jc w:val="both"/>
        <w:rPr>
          <w:rFonts w:asciiTheme="minorHAnsi" w:hAnsiTheme="minorHAnsi" w:cstheme="minorHAnsi"/>
          <w:sz w:val="22"/>
          <w:szCs w:val="22"/>
          <w:lang w:val="uk-UA"/>
        </w:rPr>
      </w:pPr>
      <w:r>
        <w:rPr>
          <w:rFonts w:asciiTheme="minorHAnsi" w:hAnsiTheme="minorHAnsi" w:cstheme="minorHAnsi"/>
          <w:b/>
          <w:bCs/>
          <w:sz w:val="22"/>
          <w:szCs w:val="22"/>
          <w:lang w:val="en-US"/>
        </w:rPr>
        <w:t xml:space="preserve">AR 1: </w:t>
      </w:r>
      <w:r>
        <w:rPr>
          <w:rFonts w:asciiTheme="minorHAnsi" w:hAnsiTheme="minorHAnsi" w:cstheme="minorHAnsi"/>
          <w:sz w:val="22"/>
          <w:szCs w:val="22"/>
          <w:lang w:val="uk-UA"/>
        </w:rPr>
        <w:t xml:space="preserve">presents systematized conclusions of audits of the Accounting Chamber concerning the activities of local authorities and the use of local budget funds;</w:t>
      </w:r>
      <w:r>
        <w:rPr>
          <w:rFonts w:asciiTheme="minorHAnsi" w:hAnsiTheme="minorHAnsi" w:cstheme="minorHAnsi"/>
          <w:sz w:val="22"/>
          <w:szCs w:val="22"/>
          <w:lang w:val="uk-UA"/>
        </w:rPr>
      </w:r>
    </w:p>
    <w:p w14:paraId="308240EB" w14:textId="77777777">
      <w:pPr>
        <w:pBdr/>
        <w:spacing/>
        <w:ind/>
        <w:jc w:val="both"/>
        <w:rPr>
          <w:rFonts w:asciiTheme="minorHAnsi" w:hAnsiTheme="minorHAnsi" w:cstheme="minorHAnsi"/>
          <w:sz w:val="22"/>
          <w:szCs w:val="22"/>
          <w:lang w:val="uk-UA"/>
        </w:rPr>
      </w:pPr>
      <w:r>
        <w:rPr>
          <w:rFonts w:asciiTheme="minorHAnsi" w:hAnsiTheme="minorHAnsi" w:cstheme="minorHAnsi"/>
          <w:b/>
          <w:bCs/>
          <w:sz w:val="22"/>
          <w:szCs w:val="22"/>
          <w:lang w:val="en-US"/>
        </w:rPr>
        <w:t xml:space="preserve">AR 2: </w:t>
      </w:r>
      <w:r>
        <w:rPr>
          <w:rFonts w:asciiTheme="minorHAnsi" w:hAnsiTheme="minorHAnsi" w:cstheme="minorHAnsi"/>
          <w:sz w:val="22"/>
          <w:szCs w:val="22"/>
          <w:lang w:val="uk-UA"/>
        </w:rPr>
        <w:t xml:space="preserve">Key challenges in the management of state budget funds directed to local authorities have been identified;</w:t>
      </w:r>
      <w:r>
        <w:rPr>
          <w:rFonts w:asciiTheme="minorHAnsi" w:hAnsiTheme="minorHAnsi" w:cstheme="minorHAnsi"/>
          <w:sz w:val="22"/>
          <w:szCs w:val="22"/>
          <w:lang w:val="uk-UA"/>
        </w:rPr>
      </w:r>
    </w:p>
    <w:p w14:paraId="10015675"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AR 3: </w:t>
      </w:r>
      <w:r>
        <w:rPr>
          <w:rFonts w:asciiTheme="minorHAnsi" w:hAnsiTheme="minorHAnsi" w:cstheme="minorHAnsi"/>
          <w:sz w:val="22"/>
          <w:szCs w:val="22"/>
          <w:lang w:val="uk-UA"/>
        </w:rPr>
        <w:t xml:space="preserve">The institutional dialogue between the Accounting Chamber, local governments, and partners from EU countries has been strengthened in the context of the implementation of European auditing and good governance standards.</w:t>
      </w:r>
      <w:r>
        <w:rPr>
          <w:rFonts w:asciiTheme="minorHAnsi" w:hAnsiTheme="minorHAnsi" w:cstheme="minorHAnsi"/>
          <w:sz w:val="22"/>
          <w:szCs w:val="22"/>
          <w:lang w:val="en-US"/>
        </w:rPr>
      </w:r>
    </w:p>
    <w:p w14:paraId="1E5E8D3D"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lang w:val="en-US"/>
        </w:rPr>
      </w:r>
      <w:r>
        <w:rPr>
          <w:rFonts w:asciiTheme="minorHAnsi" w:hAnsiTheme="minorHAnsi" w:cstheme="minorHAnsi"/>
          <w:sz w:val="22"/>
          <w:szCs w:val="22"/>
          <w:lang w:val="en-US"/>
        </w:rPr>
      </w:r>
    </w:p>
    <w:p w14:paraId="2C5D229F" w14:textId="77777777">
      <w:pPr>
        <w:pStyle w:val="1182"/>
        <w:numPr>
          <w:ilvl w:val="1"/>
          <w:numId w:val="65"/>
        </w:numPr>
        <w:pBdr/>
        <w:spacing w:line="240" w:lineRule="auto"/>
        <w:ind/>
        <w:jc w:val="both"/>
        <w:rPr>
          <w:rFonts w:asciiTheme="minorHAnsi" w:hAnsiTheme="minorHAnsi" w:cstheme="minorHAnsi"/>
          <w:b/>
          <w:bCs/>
          <w:sz w:val="22"/>
          <w:szCs w:val="22"/>
          <w:lang w:val="uk-UA"/>
        </w:rPr>
      </w:pPr>
      <w:r>
        <w:rPr>
          <w:rFonts w:asciiTheme="minorHAnsi" w:hAnsiTheme="minorHAnsi" w:cstheme="minorHAnsi"/>
          <w:b/>
          <w:bCs/>
          <w:sz w:val="22"/>
          <w:szCs w:val="22"/>
          <w:lang w:val="uk-UA"/>
        </w:rPr>
        <w:t xml:space="preserve">Target audience (physical participation):</w:t>
      </w:r>
      <w:r>
        <w:rPr>
          <w:rFonts w:asciiTheme="minorHAnsi" w:hAnsiTheme="minorHAnsi" w:cstheme="minorHAnsi"/>
          <w:b/>
          <w:bCs/>
          <w:sz w:val="22"/>
          <w:szCs w:val="22"/>
          <w:lang w:val="uk-UA"/>
        </w:rPr>
      </w:r>
    </w:p>
    <w:p w14:paraId="0C05EFDA"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t xml:space="preserve">•</w:t>
      </w:r>
      <w:r>
        <w:rPr>
          <w:rFonts w:asciiTheme="minorHAnsi" w:hAnsiTheme="minorHAnsi" w:cstheme="minorHAnsi"/>
          <w:sz w:val="22"/>
          <w:szCs w:val="22"/>
          <w:lang w:val="uk-UA"/>
        </w:rPr>
        <w:tab/>
        <w:t xml:space="preserve">r</w:t>
      </w:r>
      <w:r>
        <w:rPr>
          <w:rFonts w:asciiTheme="minorHAnsi" w:hAnsiTheme="minorHAnsi" w:cstheme="minorHAnsi"/>
          <w:sz w:val="22"/>
          <w:szCs w:val="22"/>
          <w:lang w:val="uk-UA"/>
        </w:rPr>
        <w:t xml:space="preserve">epresentatives of regional state administrations/regional military administrations (2 delegates from each - deputy head of the regional state administration/military administration, responsible for financial management and head of the financial department)</w:t>
      </w:r>
      <w:r>
        <w:rPr>
          <w:rFonts w:asciiTheme="minorHAnsi" w:hAnsiTheme="minorHAnsi" w:cstheme="minorHAnsi"/>
          <w:sz w:val="22"/>
          <w:szCs w:val="22"/>
          <w:lang w:val="uk-UA"/>
        </w:rPr>
      </w:r>
    </w:p>
    <w:p w14:paraId="5ACF399D"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t xml:space="preserve">•</w:t>
      </w:r>
      <w:r>
        <w:rPr>
          <w:rFonts w:asciiTheme="minorHAnsi" w:hAnsiTheme="minorHAnsi" w:cstheme="minorHAnsi"/>
          <w:sz w:val="22"/>
          <w:szCs w:val="22"/>
          <w:lang w:val="uk-UA"/>
        </w:rPr>
        <w:tab/>
        <w:t xml:space="preserve">representatives of associations of local authorities, such as: ALL-UKRAINIAN</w:t>
      </w:r>
      <w:r>
        <w:rPr>
          <w:rFonts w:asciiTheme="minorHAnsi" w:hAnsiTheme="minorHAnsi" w:cstheme="minorHAnsi"/>
          <w:sz w:val="22"/>
          <w:szCs w:val="22"/>
          <w:lang w:val="uk-UA"/>
        </w:rPr>
        <w:t xml:space="preserve"> ASSOCIATION OF LOCAL SELF-GOVERNMENT BODIES: "ASSOCIATION OF CITIES OF UKRAINE", "UKRAINIAN ASSOCIATION OF DISTRICT AND REGIONAL COUNCILS", "ALL-UKRAINIAN ASSOCIATION OF COMMUNITIES", "ASSOCIATION OF UNITED TERRITORIAL COMMUNITIES" (2 delegates from each)</w:t>
      </w:r>
      <w:r>
        <w:rPr>
          <w:rFonts w:asciiTheme="minorHAnsi" w:hAnsiTheme="minorHAnsi" w:cstheme="minorHAnsi"/>
          <w:sz w:val="22"/>
          <w:szCs w:val="22"/>
          <w:lang w:val="uk-UA"/>
        </w:rPr>
      </w:r>
    </w:p>
    <w:p w14:paraId="5AE21772"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r>
      <w:r>
        <w:rPr>
          <w:rFonts w:asciiTheme="minorHAnsi" w:hAnsiTheme="minorHAnsi" w:cstheme="minorHAnsi"/>
          <w:sz w:val="22"/>
          <w:szCs w:val="22"/>
          <w:lang w:val="uk-UA"/>
        </w:rPr>
      </w:r>
    </w:p>
    <w:p w14:paraId="2EAA6155" w14:textId="77777777">
      <w:pPr>
        <w:numPr>
          <w:ilvl w:val="1"/>
          <w:numId w:val="65"/>
        </w:numPr>
        <w:pBdr/>
        <w:tabs>
          <w:tab w:val="left" w:leader="none" w:pos="900"/>
        </w:tabs>
        <w:spacing w:line="240" w:lineRule="auto"/>
        <w:ind w:left="900"/>
        <w:jc w:val="both"/>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Planned </w:t>
      </w:r>
      <w:r>
        <w:rPr>
          <w:rFonts w:eastAsia="Arial Unicode MS" w:asciiTheme="minorHAnsi" w:hAnsiTheme="minorHAnsi" w:cstheme="minorHAnsi"/>
          <w:b/>
          <w:bCs/>
          <w:sz w:val="22"/>
          <w:szCs w:val="22"/>
          <w:lang w:val="en-US"/>
        </w:rPr>
        <w:t xml:space="preserve">results:</w:t>
      </w:r>
      <w:r>
        <w:rPr>
          <w:rFonts w:eastAsia="Arial Unicode MS" w:asciiTheme="minorHAnsi" w:hAnsiTheme="minorHAnsi" w:cstheme="minorHAnsi"/>
          <w:b/>
          <w:sz w:val="22"/>
          <w:szCs w:val="22"/>
        </w:rPr>
      </w:r>
    </w:p>
    <w:p w14:paraId="5964C974"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   1:</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Organization of the coordination and communication process with participants in the conference planning process and partners of this event</w:t>
      </w:r>
      <w:r>
        <w:rPr>
          <w:rFonts w:asciiTheme="minorHAnsi" w:hAnsiTheme="minorHAnsi" w:cstheme="minorHAnsi"/>
          <w:sz w:val="22"/>
          <w:szCs w:val="22"/>
          <w:lang w:val="en-US"/>
        </w:rPr>
        <w:t xml:space="preserve">, organizing committee with appointing someone in charge of the coordination of the event.</w:t>
      </w:r>
      <w:r>
        <w:rPr>
          <w:rFonts w:asciiTheme="minorHAnsi" w:hAnsiTheme="minorHAnsi" w:cstheme="minorHAnsi"/>
          <w:sz w:val="22"/>
          <w:szCs w:val="22"/>
          <w:lang w:val="en-US"/>
        </w:rPr>
        <w:t xml:space="preserve"> The conference will last one working day</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in February </w:t>
      </w:r>
      <w:r>
        <w:rPr>
          <w:rFonts w:asciiTheme="minorHAnsi" w:hAnsiTheme="minorHAnsi" w:cstheme="minorHAnsi"/>
          <w:sz w:val="22"/>
          <w:szCs w:val="22"/>
          <w:lang w:val="en-US"/>
        </w:rPr>
        <w:t xml:space="preserve">in</w:t>
      </w:r>
      <w:r>
        <w:rPr>
          <w:rFonts w:asciiTheme="minorHAnsi" w:hAnsiTheme="minorHAnsi" w:cstheme="minorHAnsi"/>
          <w:sz w:val="22"/>
          <w:szCs w:val="22"/>
          <w:lang w:val="en-US"/>
        </w:rPr>
        <w:t xml:space="preserve"> Chernivtsi </w:t>
      </w:r>
      <w:r>
        <w:rPr>
          <w:rFonts w:asciiTheme="minorHAnsi" w:hAnsiTheme="minorHAnsi" w:cstheme="minorHAnsi"/>
          <w:sz w:val="22"/>
          <w:szCs w:val="22"/>
          <w:lang w:val="en-US"/>
        </w:rPr>
        <w:t xml:space="preserve">and will be held in a mixed format (offline + online). </w:t>
      </w:r>
      <w:r>
        <w:rPr>
          <w:rFonts w:asciiTheme="minorHAnsi" w:hAnsiTheme="minorHAnsi" w:cstheme="minorHAnsi"/>
          <w:sz w:val="22"/>
          <w:szCs w:val="22"/>
          <w:lang w:val="en-US"/>
        </w:rPr>
        <w:t xml:space="preserve"> General information about the conference: location of the city of Chernivtsi, Chernivtsi National University, number of participants 120 people, logistics and settlement required for 60 participants.</w:t>
      </w:r>
      <w:r>
        <w:rPr>
          <w:rFonts w:asciiTheme="minorHAnsi" w:hAnsiTheme="minorHAnsi" w:cstheme="minorHAnsi"/>
          <w:sz w:val="22"/>
          <w:szCs w:val="22"/>
          <w:lang w:val="en-US"/>
        </w:rPr>
      </w:r>
    </w:p>
    <w:p w14:paraId="0A913D3D"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r>
    </w:p>
    <w:p w14:paraId="00E6F553" w14:textId="77777777">
      <w:pPr>
        <w:pBdr/>
        <w:spacing/>
        <w:ind/>
        <w:jc w:val="both"/>
        <w:rPr>
          <w:rFonts w:asciiTheme="minorHAnsi" w:hAnsiTheme="minorHAnsi" w:cstheme="minorHAnsi"/>
          <w:sz w:val="22"/>
          <w:szCs w:val="22"/>
          <w:lang w:val="uk-UA"/>
        </w:rPr>
      </w:pPr>
      <w:r>
        <w:rPr>
          <w:rFonts w:asciiTheme="minorHAnsi" w:hAnsiTheme="minorHAnsi" w:cstheme="minorHAnsi"/>
          <w:b/>
          <w:bCs/>
          <w:sz w:val="22"/>
          <w:szCs w:val="22"/>
          <w:lang w:val="en-US"/>
        </w:rPr>
        <w:t xml:space="preserve">   2:</w:t>
      </w:r>
      <w:r>
        <w:rPr>
          <w:rFonts w:asciiTheme="minorHAnsi" w:hAnsiTheme="minorHAnsi" w:cstheme="minorHAnsi"/>
          <w:sz w:val="22"/>
          <w:szCs w:val="22"/>
          <w:lang w:val="en-US"/>
        </w:rPr>
        <w:t xml:space="preserve"> </w:t>
      </w:r>
      <w:r>
        <w:rPr>
          <w:rFonts w:asciiTheme="minorHAnsi" w:hAnsiTheme="minorHAnsi" w:cstheme="minorHAnsi"/>
          <w:sz w:val="22"/>
          <w:szCs w:val="22"/>
          <w:lang w:val="uk-UA"/>
        </w:rPr>
        <w:t xml:space="preserve"> </w:t>
      </w:r>
      <w:r>
        <w:rPr>
          <w:rFonts w:asciiTheme="minorHAnsi" w:hAnsiTheme="minorHAnsi" w:cstheme="minorHAnsi"/>
          <w:sz w:val="22"/>
          <w:szCs w:val="22"/>
          <w:lang w:val="uk-UA"/>
        </w:rPr>
        <w:t xml:space="preserve">Provision of the following conference technical requirements:</w:t>
      </w:r>
      <w:r>
        <w:rPr>
          <w:rFonts w:asciiTheme="minorHAnsi" w:hAnsiTheme="minorHAnsi" w:cstheme="minorHAnsi"/>
          <w:sz w:val="22"/>
          <w:szCs w:val="22"/>
        </w:rPr>
        <w:t xml:space="preserve"> </w:t>
      </w:r>
      <w:r>
        <w:rPr>
          <w:rFonts w:asciiTheme="minorHAnsi" w:hAnsiTheme="minorHAnsi" w:cstheme="minorHAnsi"/>
          <w:sz w:val="22"/>
          <w:szCs w:val="22"/>
          <w:lang w:val="uk-UA"/>
        </w:rPr>
        <w:t xml:space="preserve">equipment for multimedia presentations and online broadcasting;</w:t>
      </w:r>
      <w:r>
        <w:rPr>
          <w:rFonts w:asciiTheme="minorHAnsi" w:hAnsiTheme="minorHAnsi" w:cstheme="minorHAnsi"/>
          <w:sz w:val="22"/>
          <w:szCs w:val="22"/>
          <w:lang w:val="uk-UA"/>
        </w:rPr>
        <w:t xml:space="preserve"> </w:t>
      </w:r>
      <w:r>
        <w:rPr>
          <w:rFonts w:asciiTheme="minorHAnsi" w:hAnsiTheme="minorHAnsi" w:cstheme="minorHAnsi"/>
          <w:sz w:val="22"/>
          <w:szCs w:val="22"/>
          <w:lang w:val="uk-UA"/>
        </w:rPr>
        <w:t xml:space="preserve">simultaneous translation system (Ukrainian-English</w:t>
      </w:r>
      <w:r>
        <w:rPr>
          <w:rFonts w:asciiTheme="minorHAnsi" w:hAnsiTheme="minorHAnsi" w:cstheme="minorHAnsi"/>
          <w:sz w:val="22"/>
          <w:szCs w:val="22"/>
        </w:rPr>
        <w:t xml:space="preserve">-French</w:t>
      </w:r>
      <w:r>
        <w:rPr>
          <w:rFonts w:asciiTheme="minorHAnsi" w:hAnsiTheme="minorHAnsi" w:cstheme="minorHAnsi"/>
          <w:sz w:val="22"/>
          <w:szCs w:val="22"/>
          <w:lang w:val="uk-UA"/>
        </w:rPr>
        <w:t xml:space="preserve">);</w:t>
      </w:r>
      <w:r>
        <w:rPr>
          <w:rFonts w:asciiTheme="minorHAnsi" w:hAnsiTheme="minorHAnsi" w:cstheme="minorHAnsi"/>
          <w:sz w:val="22"/>
          <w:szCs w:val="22"/>
          <w:lang w:val="uk-UA"/>
        </w:rPr>
        <w:t xml:space="preserve"> </w:t>
      </w:r>
      <w:r>
        <w:rPr>
          <w:rFonts w:asciiTheme="minorHAnsi" w:hAnsiTheme="minorHAnsi" w:cstheme="minorHAnsi"/>
          <w:sz w:val="22"/>
          <w:szCs w:val="22"/>
        </w:rPr>
        <w:t xml:space="preserve">t</w:t>
      </w:r>
      <w:r>
        <w:rPr>
          <w:rFonts w:asciiTheme="minorHAnsi" w:hAnsiTheme="minorHAnsi" w:cstheme="minorHAnsi"/>
          <w:sz w:val="22"/>
          <w:szCs w:val="22"/>
          <w:lang w:val="uk-UA"/>
        </w:rPr>
        <w:t xml:space="preserve">echnical support: ensuring high-quality sound, video, and event recording</w:t>
      </w:r>
      <w:r>
        <w:rPr>
          <w:rFonts w:asciiTheme="minorHAnsi" w:hAnsiTheme="minorHAnsi" w:cstheme="minorHAnsi"/>
          <w:sz w:val="22"/>
          <w:szCs w:val="22"/>
        </w:rPr>
        <w:t xml:space="preserve">; c</w:t>
      </w:r>
      <w:r>
        <w:rPr>
          <w:rFonts w:asciiTheme="minorHAnsi" w:hAnsiTheme="minorHAnsi" w:cstheme="minorHAnsi"/>
          <w:sz w:val="22"/>
          <w:szCs w:val="22"/>
          <w:lang w:val="uk-UA"/>
        </w:rPr>
        <w:t xml:space="preserve">reating an online form for registering participants; a QR code for asking questions by the audience, a QR code for collecting feedback about the event;</w:t>
      </w:r>
      <w:r>
        <w:rPr>
          <w:rFonts w:asciiTheme="minorHAnsi" w:hAnsiTheme="minorHAnsi" w:cstheme="minorHAnsi"/>
          <w:sz w:val="22"/>
          <w:szCs w:val="22"/>
        </w:rPr>
        <w:t xml:space="preserve"> p</w:t>
      </w:r>
      <w:r>
        <w:rPr>
          <w:rFonts w:asciiTheme="minorHAnsi" w:hAnsiTheme="minorHAnsi" w:cstheme="minorHAnsi"/>
          <w:sz w:val="22"/>
          <w:szCs w:val="22"/>
          <w:lang w:val="uk-UA"/>
        </w:rPr>
        <w:t xml:space="preserve">articipant registration: registration system with paper lists for signature and badge production.</w:t>
      </w:r>
      <w:r>
        <w:rPr>
          <w:rFonts w:asciiTheme="minorHAnsi" w:hAnsiTheme="minorHAnsi" w:cstheme="minorHAnsi"/>
          <w:sz w:val="22"/>
          <w:szCs w:val="22"/>
          <w:lang w:val="uk-UA"/>
        </w:rPr>
      </w:r>
    </w:p>
    <w:p w14:paraId="375E326A"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r>
    </w:p>
    <w:p w14:paraId="33C0EE5E" w14:textId="77777777">
      <w:pPr>
        <w:pBdr/>
        <w:spacing/>
        <w:ind/>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    3:</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Performing communication and organizing functions in coordination with conference partners:</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wri</w:t>
      </w:r>
      <w:r>
        <w:rPr>
          <w:rFonts w:asciiTheme="minorHAnsi" w:hAnsiTheme="minorHAnsi" w:cstheme="minorHAnsi"/>
          <w:sz w:val="22"/>
          <w:szCs w:val="22"/>
          <w:lang w:val="en-US"/>
        </w:rPr>
        <w:t xml:space="preserve">ting</w:t>
      </w:r>
      <w:r>
        <w:rPr>
          <w:rFonts w:asciiTheme="minorHAnsi" w:hAnsiTheme="minorHAnsi" w:cstheme="minorHAnsi"/>
          <w:sz w:val="22"/>
          <w:szCs w:val="22"/>
          <w:lang w:val="en-US"/>
        </w:rPr>
        <w:t xml:space="preserve"> a letter to the university to reserve a hall</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creat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an online form for registering participants (which should take into account 3 categories of people: 1 - those paid for by the project, 2 - those who pay themselves, 3 - those who came for 1 day and left)</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creat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a platform with a QR code to which participants can send questions</w:t>
      </w:r>
      <w:r>
        <w:rPr>
          <w:rFonts w:asciiTheme="minorHAnsi" w:hAnsiTheme="minorHAnsi" w:cstheme="minorHAnsi"/>
          <w:sz w:val="22"/>
          <w:szCs w:val="22"/>
          <w:lang w:val="en-US"/>
        </w:rPr>
        <w:t xml:space="preserve">; c</w:t>
      </w:r>
      <w:r>
        <w:rPr>
          <w:rFonts w:asciiTheme="minorHAnsi" w:hAnsiTheme="minorHAnsi" w:cstheme="minorHAnsi"/>
          <w:sz w:val="22"/>
          <w:szCs w:val="22"/>
          <w:lang w:val="en-US"/>
        </w:rPr>
        <w:t xml:space="preserve">reat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an online form to evaluate the benefits and results of the conference</w:t>
      </w:r>
      <w:r>
        <w:rPr>
          <w:rFonts w:asciiTheme="minorHAnsi" w:hAnsiTheme="minorHAnsi" w:cstheme="minorHAnsi"/>
          <w:sz w:val="22"/>
          <w:szCs w:val="22"/>
          <w:lang w:val="en-US"/>
        </w:rPr>
        <w:t xml:space="preserve">;  preparing p</w:t>
      </w:r>
      <w:r>
        <w:rPr>
          <w:rFonts w:asciiTheme="minorHAnsi" w:hAnsiTheme="minorHAnsi" w:cstheme="minorHAnsi"/>
          <w:sz w:val="22"/>
          <w:szCs w:val="22"/>
          <w:lang w:val="en-US"/>
        </w:rPr>
        <w:t xml:space="preserve">articipant lists and badges for each participant and speaker</w:t>
      </w:r>
      <w:r>
        <w:rPr>
          <w:rFonts w:asciiTheme="minorHAnsi" w:hAnsiTheme="minorHAnsi" w:cstheme="minorHAnsi"/>
          <w:sz w:val="22"/>
          <w:szCs w:val="22"/>
          <w:lang w:val="en-US"/>
        </w:rPr>
        <w:t xml:space="preserve">; s</w:t>
      </w:r>
      <w:r>
        <w:rPr>
          <w:rFonts w:asciiTheme="minorHAnsi" w:hAnsiTheme="minorHAnsi" w:cstheme="minorHAnsi"/>
          <w:sz w:val="22"/>
          <w:szCs w:val="22"/>
          <w:lang w:val="en-US"/>
        </w:rPr>
        <w:t xml:space="preserve">end</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an invitation to participants with a link to the registration form;</w:t>
      </w:r>
      <w:r>
        <w:rPr>
          <w:rFonts w:asciiTheme="minorHAnsi" w:hAnsiTheme="minorHAnsi" w:cstheme="minorHAnsi"/>
          <w:sz w:val="22"/>
          <w:szCs w:val="22"/>
          <w:lang w:val="en-US"/>
        </w:rPr>
        <w:t xml:space="preserve"> i</w:t>
      </w:r>
      <w:r>
        <w:rPr>
          <w:rFonts w:asciiTheme="minorHAnsi" w:hAnsiTheme="minorHAnsi" w:cstheme="minorHAnsi"/>
          <w:sz w:val="22"/>
          <w:szCs w:val="22"/>
          <w:lang w:val="en-US"/>
        </w:rPr>
        <w:t xml:space="preserve">nvit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speakers and moderators (two moderators planned for each session)</w:t>
      </w:r>
      <w:r>
        <w:rPr>
          <w:rFonts w:asciiTheme="minorHAnsi" w:hAnsiTheme="minorHAnsi" w:cstheme="minorHAnsi"/>
          <w:sz w:val="22"/>
          <w:szCs w:val="22"/>
          <w:lang w:val="en-US"/>
        </w:rPr>
        <w:t xml:space="preserve">; p</w:t>
      </w:r>
      <w:r>
        <w:rPr>
          <w:rFonts w:asciiTheme="minorHAnsi" w:hAnsiTheme="minorHAnsi" w:cstheme="minorHAnsi"/>
          <w:sz w:val="22"/>
          <w:szCs w:val="22"/>
          <w:lang w:val="en-US"/>
        </w:rPr>
        <w:t xml:space="preserve">repar</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and print name badges, list of participants</w:t>
      </w:r>
      <w:r>
        <w:rPr>
          <w:rFonts w:asciiTheme="minorHAnsi" w:hAnsiTheme="minorHAnsi" w:cstheme="minorHAnsi"/>
          <w:sz w:val="22"/>
          <w:szCs w:val="22"/>
          <w:lang w:val="en-US"/>
        </w:rPr>
        <w:t xml:space="preserve">; p</w:t>
      </w:r>
      <w:r>
        <w:rPr>
          <w:rFonts w:asciiTheme="minorHAnsi" w:hAnsiTheme="minorHAnsi" w:cstheme="minorHAnsi"/>
          <w:sz w:val="22"/>
          <w:szCs w:val="22"/>
          <w:lang w:val="en-US"/>
        </w:rPr>
        <w:t xml:space="preserve">rint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the agenda in the number of copies for all registered event participants + 20 additional copies</w:t>
      </w:r>
      <w:r>
        <w:rPr>
          <w:rFonts w:asciiTheme="minorHAnsi" w:hAnsiTheme="minorHAnsi" w:cstheme="minorHAnsi"/>
          <w:sz w:val="22"/>
          <w:szCs w:val="22"/>
          <w:lang w:val="en-US"/>
        </w:rPr>
        <w:t xml:space="preserve">; c</w:t>
      </w:r>
      <w:r>
        <w:rPr>
          <w:rFonts w:asciiTheme="minorHAnsi" w:hAnsiTheme="minorHAnsi" w:cstheme="minorHAnsi"/>
          <w:sz w:val="22"/>
          <w:szCs w:val="22"/>
          <w:lang w:val="en-US"/>
        </w:rPr>
        <w:t xml:space="preserve">ollect</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feedback from participants</w:t>
      </w:r>
      <w:r>
        <w:rPr>
          <w:rFonts w:asciiTheme="minorHAnsi" w:hAnsiTheme="minorHAnsi" w:cstheme="minorHAnsi"/>
          <w:sz w:val="22"/>
          <w:szCs w:val="22"/>
          <w:lang w:val="en-US"/>
        </w:rPr>
        <w:t xml:space="preserve">; s</w:t>
      </w:r>
      <w:r>
        <w:rPr>
          <w:rFonts w:asciiTheme="minorHAnsi" w:hAnsiTheme="minorHAnsi" w:cstheme="minorHAnsi"/>
          <w:sz w:val="22"/>
          <w:szCs w:val="22"/>
          <w:lang w:val="en-US"/>
        </w:rPr>
        <w:t xml:space="preserve">end</w:t>
      </w:r>
      <w:r>
        <w:rPr>
          <w:rFonts w:asciiTheme="minorHAnsi" w:hAnsiTheme="minorHAnsi" w:cstheme="minorHAnsi"/>
          <w:sz w:val="22"/>
          <w:szCs w:val="22"/>
          <w:lang w:val="en-US"/>
        </w:rPr>
        <w:t xml:space="preserve">ing</w:t>
      </w:r>
      <w:r>
        <w:rPr>
          <w:rFonts w:asciiTheme="minorHAnsi" w:hAnsiTheme="minorHAnsi" w:cstheme="minorHAnsi"/>
          <w:sz w:val="22"/>
          <w:szCs w:val="22"/>
          <w:lang w:val="en-US"/>
        </w:rPr>
        <w:t xml:space="preserve"> thank-you letters to speakers, co-organizer, event partner</w:t>
      </w:r>
      <w:r>
        <w:rPr>
          <w:rFonts w:asciiTheme="minorHAnsi" w:hAnsiTheme="minorHAnsi" w:cstheme="minorHAnsi"/>
          <w:sz w:val="22"/>
          <w:szCs w:val="22"/>
          <w:lang w:val="en-US"/>
        </w:rPr>
        <w:t xml:space="preserve">.</w:t>
      </w:r>
      <w:r>
        <w:rPr>
          <w:rFonts w:asciiTheme="minorHAnsi" w:hAnsiTheme="minorHAnsi" w:cstheme="minorHAnsi"/>
          <w:sz w:val="22"/>
          <w:szCs w:val="22"/>
          <w:lang w:val="en-US"/>
        </w:rPr>
      </w:r>
    </w:p>
    <w:p w14:paraId="0B8553A2" w14:textId="77777777">
      <w:pPr>
        <w:pStyle w:val="1182"/>
        <w:numPr>
          <w:ilvl w:val="1"/>
          <w:numId w:val="65"/>
        </w:numPr>
        <w:pBdr/>
        <w:spacing w:line="240" w:lineRule="auto"/>
        <w:ind/>
        <w:rPr>
          <w:rFonts w:asciiTheme="minorHAnsi" w:hAnsiTheme="minorHAnsi" w:cstheme="minorHAnsi"/>
          <w:b/>
          <w:bCs/>
          <w:sz w:val="22"/>
          <w:szCs w:val="22"/>
          <w:lang w:val="uk-UA"/>
        </w:rPr>
      </w:pPr>
      <w:r>
        <w:rPr>
          <w:rFonts w:asciiTheme="minorHAnsi" w:hAnsiTheme="minorHAnsi" w:cstheme="minorHAnsi"/>
          <w:b/>
          <w:bCs/>
          <w:sz w:val="22"/>
          <w:szCs w:val="22"/>
          <w:lang w:val="en-US"/>
        </w:rPr>
        <w:t xml:space="preserve">N</w:t>
      </w:r>
      <w:r>
        <w:rPr>
          <w:rFonts w:asciiTheme="minorHAnsi" w:hAnsiTheme="minorHAnsi" w:cstheme="minorHAnsi"/>
          <w:b/>
          <w:bCs/>
          <w:sz w:val="22"/>
          <w:szCs w:val="22"/>
          <w:lang w:val="uk-UA"/>
        </w:rPr>
        <w:t xml:space="preserve">ecessary services to achieve results:</w:t>
      </w:r>
      <w:r>
        <w:rPr>
          <w:rFonts w:asciiTheme="minorHAnsi" w:hAnsiTheme="minorHAnsi" w:cstheme="minorHAnsi"/>
          <w:b/>
          <w:bCs/>
          <w:sz w:val="22"/>
          <w:szCs w:val="22"/>
          <w:lang w:val="uk-UA"/>
        </w:rPr>
      </w:r>
    </w:p>
    <w:p w14:paraId="14E62C45" w14:textId="77777777">
      <w:pPr>
        <w:pStyle w:val="1182"/>
        <w:pBdr/>
        <w:spacing/>
        <w:ind w:left="1440"/>
        <w:rPr>
          <w:rFonts w:asciiTheme="minorHAnsi" w:hAnsiTheme="minorHAnsi" w:cstheme="minorHAnsi"/>
          <w:b/>
          <w:bCs/>
          <w:sz w:val="22"/>
          <w:szCs w:val="22"/>
          <w:lang w:val="uk-UA"/>
        </w:rPr>
      </w:pPr>
      <w:r>
        <w:rPr>
          <w:rFonts w:asciiTheme="minorHAnsi" w:hAnsiTheme="minorHAnsi" w:cstheme="minorHAnsi"/>
          <w:b/>
          <w:bCs/>
          <w:sz w:val="22"/>
          <w:szCs w:val="22"/>
          <w:lang w:val="uk-UA"/>
        </w:rPr>
      </w:r>
      <w:r>
        <w:rPr>
          <w:rFonts w:asciiTheme="minorHAnsi" w:hAnsiTheme="minorHAnsi" w:cstheme="minorHAnsi"/>
          <w:b/>
          <w:bCs/>
          <w:sz w:val="22"/>
          <w:szCs w:val="22"/>
          <w:lang w:val="uk-UA"/>
        </w:rPr>
      </w: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25"/>
        <w:gridCol w:w="1976"/>
        <w:gridCol w:w="2530"/>
        <w:gridCol w:w="820"/>
        <w:gridCol w:w="2011"/>
        <w:gridCol w:w="1214"/>
      </w:tblGrid>
      <w:tr>
        <w:trPr>
          <w:gridAfter w:val="1"/>
          <w:trHeight w:val="600"/>
        </w:trPr>
        <w:tc>
          <w:tcPr>
            <w:gridSpan w:val="5"/>
            <w:shd w:val="clear" w:color="auto" w:fill="bfbfbf" w:themeFill="background1" w:themeFillShade="BF"/>
            <w:tcBorders/>
            <w:tcW w:w="8562" w:type="dxa"/>
            <w:vAlign w:val="center"/>
            <w:textDirection w:val="lrTb"/>
            <w:noWrap w:val="false"/>
          </w:tcPr>
          <w:p w14:paraId="5D3D124E" w14:textId="77777777">
            <w:pPr>
              <w:pBdr/>
              <w:spacing/>
              <w:ind/>
              <w:jc w:val="center"/>
              <w:rPr>
                <w:rFonts w:asciiTheme="minorHAnsi" w:hAnsiTheme="minorHAnsi" w:cstheme="minorHAnsi"/>
                <w:b/>
                <w:bCs/>
                <w:lang w:val="uk-UA" w:eastAsia="uk-UA"/>
              </w:rPr>
            </w:pPr>
            <w:r/>
            <w:bookmarkStart w:id="139" w:name="RANGE!A1:F104"/>
            <w:r>
              <w:rPr>
                <w:rFonts w:asciiTheme="minorHAnsi" w:hAnsiTheme="minorHAnsi" w:cstheme="minorHAnsi"/>
                <w:b/>
                <w:bCs/>
                <w:lang w:eastAsia="uk-UA"/>
              </w:rPr>
              <w:t xml:space="preserve">ACCOMMODATION</w:t>
            </w:r>
            <w:bookmarkEnd w:id="139"/>
            <w:r/>
            <w:r>
              <w:rPr>
                <w:rFonts w:asciiTheme="minorHAnsi" w:hAnsiTheme="minorHAnsi" w:cstheme="minorHAnsi"/>
                <w:b/>
                <w:bCs/>
                <w:lang w:val="uk-UA" w:eastAsia="uk-UA"/>
              </w:rPr>
            </w:r>
          </w:p>
        </w:tc>
      </w:tr>
      <w:tr>
        <w:trPr>
          <w:trHeight w:val="1330"/>
        </w:trPr>
        <w:tc>
          <w:tcPr>
            <w:tcBorders/>
            <w:tcW w:w="1225" w:type="dxa"/>
            <w:vAlign w:val="center"/>
            <w:textDirection w:val="lrTb"/>
            <w:noWrap w:val="false"/>
          </w:tcPr>
          <w:p w14:paraId="52773FD8"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Check-in date </w:t>
            </w:r>
            <w:r>
              <w:rPr>
                <w:rFonts w:asciiTheme="minorHAnsi" w:hAnsiTheme="minorHAnsi" w:cstheme="minorHAnsi"/>
                <w:b/>
                <w:bCs/>
                <w:lang w:val="uk-UA" w:eastAsia="uk-UA"/>
              </w:rPr>
            </w:r>
          </w:p>
        </w:tc>
        <w:tc>
          <w:tcPr>
            <w:tcBorders/>
            <w:tcW w:w="1976" w:type="dxa"/>
            <w:vAlign w:val="center"/>
            <w:textDirection w:val="lrTb"/>
            <w:noWrap w:val="false"/>
          </w:tcPr>
          <w:p w14:paraId="43D92426"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Check-out date</w:t>
            </w:r>
            <w:r>
              <w:rPr>
                <w:rFonts w:asciiTheme="minorHAnsi" w:hAnsiTheme="minorHAnsi" w:cstheme="minorHAnsi"/>
                <w:b/>
                <w:bCs/>
                <w:lang w:val="uk-UA" w:eastAsia="uk-UA"/>
              </w:rPr>
            </w:r>
          </w:p>
        </w:tc>
        <w:tc>
          <w:tcPr>
            <w:tcBorders/>
            <w:tcW w:w="2530" w:type="dxa"/>
            <w:vAlign w:val="center"/>
            <w:textDirection w:val="lrTb"/>
            <w:noWrap w:val="false"/>
          </w:tcPr>
          <w:p w14:paraId="7C4CA81B"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Technical Requirements</w:t>
            </w:r>
            <w:r>
              <w:rPr>
                <w:rFonts w:asciiTheme="minorHAnsi" w:hAnsiTheme="minorHAnsi" w:cstheme="minorHAnsi"/>
                <w:b/>
                <w:bCs/>
                <w:lang w:val="uk-UA" w:eastAsia="uk-UA"/>
              </w:rPr>
            </w:r>
          </w:p>
        </w:tc>
        <w:tc>
          <w:tcPr>
            <w:tcBorders/>
            <w:tcW w:w="820" w:type="dxa"/>
            <w:vAlign w:val="center"/>
            <w:textDirection w:val="lrTb"/>
            <w:noWrap w:val="false"/>
          </w:tcPr>
          <w:p w14:paraId="23DA2000"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Units</w:t>
            </w:r>
            <w:r>
              <w:rPr>
                <w:rFonts w:asciiTheme="minorHAnsi" w:hAnsiTheme="minorHAnsi" w:cstheme="minorHAnsi"/>
                <w:b/>
                <w:bCs/>
                <w:lang w:val="uk-UA" w:eastAsia="uk-UA"/>
              </w:rPr>
            </w:r>
          </w:p>
        </w:tc>
        <w:tc>
          <w:tcPr>
            <w:tcBorders/>
            <w:tcW w:w="2011" w:type="dxa"/>
            <w:vAlign w:val="center"/>
            <w:textDirection w:val="lrTb"/>
            <w:noWrap w:val="false"/>
          </w:tcPr>
          <w:p w14:paraId="020A7426"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tcBorders/>
            <w:tcW w:w="1214" w:type="dxa"/>
            <w:vAlign w:val="center"/>
            <w:textDirection w:val="lrTb"/>
            <w:noWrap w:val="false"/>
          </w:tcPr>
          <w:p w14:paraId="6616889B"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nights</w:t>
            </w:r>
            <w:r>
              <w:rPr>
                <w:rFonts w:asciiTheme="minorHAnsi" w:hAnsiTheme="minorHAnsi" w:cstheme="minorHAnsi"/>
                <w:b/>
                <w:bCs/>
                <w:lang w:val="uk-UA" w:eastAsia="uk-UA"/>
              </w:rPr>
            </w:r>
          </w:p>
        </w:tc>
      </w:tr>
      <w:tr>
        <w:trPr>
          <w:trHeight w:val="260"/>
        </w:trPr>
        <w:tc>
          <w:tcPr>
            <w:tcBorders/>
            <w:tcW w:w="1225" w:type="dxa"/>
            <w:vAlign w:val="center"/>
            <w:textDirection w:val="lrTb"/>
            <w:noWrap w:val="false"/>
          </w:tcPr>
          <w:p w14:paraId="151EDC6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tcBorders/>
            <w:tcW w:w="1976" w:type="dxa"/>
            <w:vAlign w:val="center"/>
            <w:textDirection w:val="lrTb"/>
            <w:noWrap w:val="false"/>
          </w:tcPr>
          <w:p w14:paraId="5BF9D07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2530" w:type="dxa"/>
            <w:vAlign w:val="center"/>
            <w:textDirection w:val="lrTb"/>
            <w:noWrap w:val="false"/>
          </w:tcPr>
          <w:p w14:paraId="19BFC49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Location:</w:t>
            </w:r>
            <w:r>
              <w:rPr>
                <w:rFonts w:asciiTheme="minorHAnsi" w:hAnsiTheme="minorHAnsi" w:cstheme="minorHAnsi"/>
                <w:lang w:val="uk-UA" w:eastAsia="uk-UA"/>
              </w:rPr>
            </w:r>
          </w:p>
        </w:tc>
        <w:tc>
          <w:tcPr>
            <w:tcBorders/>
            <w:tcW w:w="820" w:type="dxa"/>
            <w:vAlign w:val="center"/>
            <w:textDirection w:val="lrTb"/>
            <w:noWrap w:val="false"/>
          </w:tcPr>
          <w:p w14:paraId="6CE5C0C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room</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520752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45</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93BD05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7C12B5D5"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74D6B472"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6BD57438"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3* or 4*hotel max 1 km from the event venue/ same as event venue</w:t>
            </w:r>
            <w:r>
              <w:rPr>
                <w:rFonts w:asciiTheme="minorHAnsi" w:hAnsiTheme="minorHAnsi" w:cstheme="minorHAnsi"/>
                <w:i/>
                <w:iCs/>
                <w:lang w:val="uk-UA" w:eastAsia="uk-UA"/>
              </w:rPr>
            </w:r>
          </w:p>
        </w:tc>
        <w:tc>
          <w:tcPr>
            <w:tcBorders/>
            <w:tcW w:w="820" w:type="dxa"/>
            <w:vAlign w:val="center"/>
            <w:textDirection w:val="lrTb"/>
            <w:noWrap w:val="false"/>
          </w:tcPr>
          <w:p w14:paraId="76D87D7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6A51C7BE"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E68C6E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5A22547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720FA81B"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5DB1013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Room type</w:t>
            </w:r>
            <w:r>
              <w:rPr>
                <w:rFonts w:asciiTheme="minorHAnsi" w:hAnsiTheme="minorHAnsi" w:cstheme="minorHAnsi"/>
                <w:lang w:val="uk-UA" w:eastAsia="uk-UA"/>
              </w:rPr>
            </w:r>
          </w:p>
        </w:tc>
        <w:tc>
          <w:tcPr>
            <w:tcBorders/>
            <w:tcW w:w="820" w:type="dxa"/>
            <w:vAlign w:val="center"/>
            <w:textDirection w:val="lrTb"/>
            <w:noWrap w:val="false"/>
          </w:tcPr>
          <w:p w14:paraId="6A88093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FD6A7AB"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8EB54C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05C6F62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CDD6FA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16118329"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 single stay, all taxes and breakfast included, early check-in, late check-out</w:t>
            </w:r>
            <w:r>
              <w:rPr>
                <w:rFonts w:asciiTheme="minorHAnsi" w:hAnsiTheme="minorHAnsi" w:cstheme="minorHAnsi"/>
                <w:i/>
                <w:iCs/>
                <w:lang w:val="uk-UA" w:eastAsia="uk-UA"/>
              </w:rPr>
            </w:r>
          </w:p>
        </w:tc>
        <w:tc>
          <w:tcPr>
            <w:tcBorders/>
            <w:tcW w:w="820" w:type="dxa"/>
            <w:vAlign w:val="center"/>
            <w:textDirection w:val="lrTb"/>
            <w:noWrap w:val="false"/>
          </w:tcPr>
          <w:p w14:paraId="38E16A6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ABCA9B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72C7D4A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1217EE0E"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B1453F2"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15E541F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Technical conditions</w:t>
            </w:r>
            <w:r>
              <w:rPr>
                <w:rFonts w:asciiTheme="minorHAnsi" w:hAnsiTheme="minorHAnsi" w:cstheme="minorHAnsi"/>
                <w:lang w:val="uk-UA" w:eastAsia="uk-UA"/>
              </w:rPr>
            </w:r>
          </w:p>
        </w:tc>
        <w:tc>
          <w:tcPr>
            <w:tcBorders/>
            <w:tcW w:w="820" w:type="dxa"/>
            <w:vAlign w:val="center"/>
            <w:textDirection w:val="lrTb"/>
            <w:noWrap w:val="false"/>
          </w:tcPr>
          <w:p w14:paraId="1721169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6B6BB77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E69C3DF"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0"/>
        </w:trPr>
        <w:tc>
          <w:tcPr>
            <w:tcBorders/>
            <w:tcW w:w="1225" w:type="dxa"/>
            <w:vAlign w:val="center"/>
            <w:textDirection w:val="lrTb"/>
            <w:noWrap w:val="false"/>
          </w:tcPr>
          <w:p w14:paraId="46838C0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F9F3345"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597EB249"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modern refurbishment in the rooms and in the hotel; standard single  room equipped with modern facilities, including a bed of the European standard, a table, a chair, modern repa</w:t>
            </w:r>
            <w:r>
              <w:rPr>
                <w:rFonts w:asciiTheme="minorHAnsi" w:hAnsiTheme="minorHAnsi" w:cstheme="minorHAnsi"/>
                <w:i/>
                <w:iCs/>
                <w:lang w:eastAsia="uk-UA"/>
              </w:rPr>
              <w:t xml:space="preserve">ired individual bathroom unit with modern bathroom equipment, bath towels and hairdryer, individual toilet; permanent hot and cold water; air conditioning or climate control, control heating system or appropriate room temperature, a telephone, a television</w:t>
            </w:r>
            <w:r>
              <w:rPr>
                <w:rFonts w:asciiTheme="minorHAnsi" w:hAnsiTheme="minorHAnsi" w:cstheme="minorHAnsi"/>
                <w:i/>
                <w:iCs/>
                <w:lang w:val="uk-UA" w:eastAsia="uk-UA"/>
              </w:rPr>
            </w:r>
          </w:p>
        </w:tc>
        <w:tc>
          <w:tcPr>
            <w:tcBorders/>
            <w:tcW w:w="820" w:type="dxa"/>
            <w:vAlign w:val="center"/>
            <w:textDirection w:val="lrTb"/>
            <w:noWrap w:val="false"/>
          </w:tcPr>
          <w:p w14:paraId="6C8A7AA6"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790343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230941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5501D09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tcBorders/>
            <w:tcW w:w="1976" w:type="dxa"/>
            <w:vAlign w:val="center"/>
            <w:textDirection w:val="lrTb"/>
            <w:noWrap w:val="false"/>
          </w:tcPr>
          <w:p w14:paraId="41ABD2C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27.02.2026</w:t>
            </w:r>
            <w:r>
              <w:rPr>
                <w:rFonts w:asciiTheme="minorHAnsi" w:hAnsiTheme="minorHAnsi" w:cstheme="minorHAnsi"/>
                <w:lang w:val="uk-UA" w:eastAsia="uk-UA"/>
              </w:rPr>
            </w:r>
          </w:p>
        </w:tc>
        <w:tc>
          <w:tcPr>
            <w:tcBorders/>
            <w:tcW w:w="2530" w:type="dxa"/>
            <w:vAlign w:val="center"/>
            <w:textDirection w:val="lrTb"/>
            <w:noWrap w:val="false"/>
          </w:tcPr>
          <w:p w14:paraId="77C2C0C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Location:</w:t>
            </w:r>
            <w:r>
              <w:rPr>
                <w:rFonts w:asciiTheme="minorHAnsi" w:hAnsiTheme="minorHAnsi" w:cstheme="minorHAnsi"/>
                <w:lang w:val="uk-UA" w:eastAsia="uk-UA"/>
              </w:rPr>
            </w:r>
          </w:p>
        </w:tc>
        <w:tc>
          <w:tcPr>
            <w:tcBorders/>
            <w:tcW w:w="820" w:type="dxa"/>
            <w:vAlign w:val="center"/>
            <w:textDirection w:val="lrTb"/>
            <w:noWrap w:val="false"/>
          </w:tcPr>
          <w:p w14:paraId="056BCA3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room</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338C9E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4A5EE9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1D9F109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7A4CEAB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73D64C18"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 Example: 3* or 4*hotel max 1 km from the event venue/ same as event venue</w:t>
            </w:r>
            <w:r>
              <w:rPr>
                <w:rFonts w:asciiTheme="minorHAnsi" w:hAnsiTheme="minorHAnsi" w:cstheme="minorHAnsi"/>
                <w:i/>
                <w:iCs/>
                <w:lang w:val="uk-UA" w:eastAsia="uk-UA"/>
              </w:rPr>
            </w:r>
          </w:p>
        </w:tc>
        <w:tc>
          <w:tcPr>
            <w:tcBorders/>
            <w:tcW w:w="820" w:type="dxa"/>
            <w:vAlign w:val="center"/>
            <w:textDirection w:val="lrTb"/>
            <w:noWrap w:val="false"/>
          </w:tcPr>
          <w:p w14:paraId="7F32233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17EB20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47F97E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3468A662"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2DC3BD2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493BE91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Room type</w:t>
            </w:r>
            <w:r>
              <w:rPr>
                <w:rFonts w:asciiTheme="minorHAnsi" w:hAnsiTheme="minorHAnsi" w:cstheme="minorHAnsi"/>
                <w:lang w:val="uk-UA" w:eastAsia="uk-UA"/>
              </w:rPr>
            </w:r>
          </w:p>
        </w:tc>
        <w:tc>
          <w:tcPr>
            <w:tcBorders/>
            <w:tcW w:w="820" w:type="dxa"/>
            <w:vAlign w:val="center"/>
            <w:textDirection w:val="lrTb"/>
            <w:noWrap w:val="false"/>
          </w:tcPr>
          <w:p w14:paraId="1A6AF1F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3D1C1A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70FE5E6E"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7B406C2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7181808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102CF17F"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 single stay, all taxes and breakfast included, early check-in, late check-out</w:t>
            </w:r>
            <w:r>
              <w:rPr>
                <w:rFonts w:asciiTheme="minorHAnsi" w:hAnsiTheme="minorHAnsi" w:cstheme="minorHAnsi"/>
                <w:i/>
                <w:iCs/>
                <w:lang w:val="uk-UA" w:eastAsia="uk-UA"/>
              </w:rPr>
            </w:r>
          </w:p>
        </w:tc>
        <w:tc>
          <w:tcPr>
            <w:tcBorders/>
            <w:tcW w:w="820" w:type="dxa"/>
            <w:vAlign w:val="center"/>
            <w:textDirection w:val="lrTb"/>
            <w:noWrap w:val="false"/>
          </w:tcPr>
          <w:p w14:paraId="2739540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D586D0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45C588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3BEFA1F6"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7325342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754DC70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Technical conditions</w:t>
            </w:r>
            <w:r>
              <w:rPr>
                <w:rFonts w:asciiTheme="minorHAnsi" w:hAnsiTheme="minorHAnsi" w:cstheme="minorHAnsi"/>
                <w:lang w:val="uk-UA" w:eastAsia="uk-UA"/>
              </w:rPr>
            </w:r>
          </w:p>
        </w:tc>
        <w:tc>
          <w:tcPr>
            <w:tcBorders/>
            <w:tcW w:w="820" w:type="dxa"/>
            <w:vAlign w:val="center"/>
            <w:textDirection w:val="lrTb"/>
            <w:noWrap w:val="false"/>
          </w:tcPr>
          <w:p w14:paraId="43DA41A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716386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A7DB35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0"/>
        </w:trPr>
        <w:tc>
          <w:tcPr>
            <w:tcBorders/>
            <w:tcW w:w="1225" w:type="dxa"/>
            <w:vAlign w:val="center"/>
            <w:textDirection w:val="lrTb"/>
            <w:noWrap w:val="false"/>
          </w:tcPr>
          <w:p w14:paraId="0F4198D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62913E1B"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79086F04"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modern refurbishment in the rooms and in the hotel; standard single  room equipped with modern facilities, including a bed of the European s</w:t>
            </w:r>
            <w:r>
              <w:rPr>
                <w:rFonts w:asciiTheme="minorHAnsi" w:hAnsiTheme="minorHAnsi" w:cstheme="minorHAnsi"/>
                <w:i/>
                <w:iCs/>
                <w:lang w:eastAsia="uk-UA"/>
              </w:rPr>
              <w:t xml:space="preserve">tandard, a table, a chair, modern repaired individual bathroom unit with modern bathroom equipment, bath towels and hairdryer, individual toilet; permanent hot and cold water; air conditioning or climate control, control heating system or appropriate room </w:t>
            </w:r>
            <w:r>
              <w:rPr>
                <w:rFonts w:asciiTheme="minorHAnsi" w:hAnsiTheme="minorHAnsi" w:cstheme="minorHAnsi"/>
                <w:i/>
                <w:iCs/>
                <w:lang w:eastAsia="uk-UA"/>
              </w:rPr>
              <w:t xml:space="preserve">temperature, a telephone, a television</w:t>
            </w:r>
            <w:r>
              <w:rPr>
                <w:rFonts w:asciiTheme="minorHAnsi" w:hAnsiTheme="minorHAnsi" w:cstheme="minorHAnsi"/>
                <w:i/>
                <w:iCs/>
                <w:lang w:val="uk-UA" w:eastAsia="uk-UA"/>
              </w:rPr>
            </w:r>
          </w:p>
        </w:tc>
        <w:tc>
          <w:tcPr>
            <w:tcBorders/>
            <w:tcW w:w="820" w:type="dxa"/>
            <w:vAlign w:val="center"/>
            <w:textDirection w:val="lrTb"/>
            <w:noWrap w:val="false"/>
          </w:tcPr>
          <w:p w14:paraId="5397EB2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6253D5E"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DAFFED6"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498"/>
        </w:trPr>
        <w:tc>
          <w:tcPr>
            <w:tcBorders/>
            <w:tcW w:w="1225" w:type="dxa"/>
            <w:vAlign w:val="center"/>
            <w:textDirection w:val="lrTb"/>
            <w:noWrap w:val="false"/>
          </w:tcPr>
          <w:p w14:paraId="274F98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24.02.2026</w:t>
            </w:r>
            <w:r>
              <w:rPr>
                <w:rFonts w:asciiTheme="minorHAnsi" w:hAnsiTheme="minorHAnsi" w:cstheme="minorHAnsi"/>
                <w:lang w:val="uk-UA" w:eastAsia="uk-UA"/>
              </w:rPr>
            </w:r>
          </w:p>
        </w:tc>
        <w:tc>
          <w:tcPr>
            <w:tcBorders/>
            <w:tcW w:w="1976" w:type="dxa"/>
            <w:vAlign w:val="center"/>
            <w:textDirection w:val="lrTb"/>
            <w:noWrap w:val="false"/>
          </w:tcPr>
          <w:p w14:paraId="33A109C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27.02.2026</w:t>
            </w:r>
            <w:r>
              <w:rPr>
                <w:rFonts w:asciiTheme="minorHAnsi" w:hAnsiTheme="minorHAnsi" w:cstheme="minorHAnsi"/>
                <w:lang w:val="uk-UA" w:eastAsia="uk-UA"/>
              </w:rPr>
            </w:r>
          </w:p>
        </w:tc>
        <w:tc>
          <w:tcPr>
            <w:tcBorders/>
            <w:tcW w:w="2530" w:type="dxa"/>
            <w:vAlign w:val="center"/>
            <w:textDirection w:val="lrTb"/>
            <w:noWrap w:val="false"/>
          </w:tcPr>
          <w:p w14:paraId="4400E47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Location:</w:t>
            </w:r>
            <w:r>
              <w:rPr>
                <w:rFonts w:asciiTheme="minorHAnsi" w:hAnsiTheme="minorHAnsi" w:cstheme="minorHAnsi"/>
                <w:lang w:val="uk-UA" w:eastAsia="uk-UA"/>
              </w:rPr>
            </w:r>
          </w:p>
        </w:tc>
        <w:tc>
          <w:tcPr>
            <w:tcBorders/>
            <w:tcW w:w="820" w:type="dxa"/>
            <w:vAlign w:val="center"/>
            <w:textDirection w:val="lrTb"/>
            <w:noWrap w:val="false"/>
          </w:tcPr>
          <w:p w14:paraId="7149ACE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room</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27A130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5</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0398F0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3</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3EE9FE4B"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1CD5A7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2E144B31"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 Example: 3* or 4*hotel max 1 km from the event venue/ same as event venue</w:t>
            </w:r>
            <w:r>
              <w:rPr>
                <w:rFonts w:asciiTheme="minorHAnsi" w:hAnsiTheme="minorHAnsi" w:cstheme="minorHAnsi"/>
                <w:i/>
                <w:iCs/>
                <w:lang w:val="uk-UA" w:eastAsia="uk-UA"/>
              </w:rPr>
            </w:r>
          </w:p>
        </w:tc>
        <w:tc>
          <w:tcPr>
            <w:tcBorders/>
            <w:tcW w:w="820" w:type="dxa"/>
            <w:vAlign w:val="center"/>
            <w:textDirection w:val="lrTb"/>
            <w:noWrap w:val="false"/>
          </w:tcPr>
          <w:p w14:paraId="5B9566F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D9C45F0"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F33B5BF"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88"/>
        </w:trPr>
        <w:tc>
          <w:tcPr>
            <w:tcBorders/>
            <w:tcW w:w="1225" w:type="dxa"/>
            <w:vAlign w:val="center"/>
            <w:textDirection w:val="lrTb"/>
            <w:noWrap w:val="false"/>
          </w:tcPr>
          <w:p w14:paraId="751AB9F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1D5DF5E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38AF746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Room type</w:t>
            </w:r>
            <w:r>
              <w:rPr>
                <w:rFonts w:asciiTheme="minorHAnsi" w:hAnsiTheme="minorHAnsi" w:cstheme="minorHAnsi"/>
                <w:lang w:val="uk-UA" w:eastAsia="uk-UA"/>
              </w:rPr>
            </w:r>
          </w:p>
        </w:tc>
        <w:tc>
          <w:tcPr>
            <w:tcBorders/>
            <w:tcW w:w="820" w:type="dxa"/>
            <w:vAlign w:val="center"/>
            <w:textDirection w:val="lrTb"/>
            <w:noWrap w:val="false"/>
          </w:tcPr>
          <w:p w14:paraId="3E11C3A6"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A8B998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88DFBA0"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232E100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929EA3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180BC5C8"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 single stay, all taxes and breakfast included, early check-in, late check-out</w:t>
            </w:r>
            <w:r>
              <w:rPr>
                <w:rFonts w:asciiTheme="minorHAnsi" w:hAnsiTheme="minorHAnsi" w:cstheme="minorHAnsi"/>
                <w:i/>
                <w:iCs/>
                <w:lang w:val="uk-UA" w:eastAsia="uk-UA"/>
              </w:rPr>
            </w:r>
          </w:p>
        </w:tc>
        <w:tc>
          <w:tcPr>
            <w:tcBorders/>
            <w:tcW w:w="820" w:type="dxa"/>
            <w:vAlign w:val="center"/>
            <w:textDirection w:val="lrTb"/>
            <w:noWrap w:val="false"/>
          </w:tcPr>
          <w:p w14:paraId="16AF562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F8927D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BC9CE0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88"/>
        </w:trPr>
        <w:tc>
          <w:tcPr>
            <w:tcBorders/>
            <w:tcW w:w="1225" w:type="dxa"/>
            <w:vAlign w:val="center"/>
            <w:textDirection w:val="lrTb"/>
            <w:noWrap w:val="false"/>
          </w:tcPr>
          <w:p w14:paraId="3216E2B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3303D04F"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345B340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Technical conditions</w:t>
            </w:r>
            <w:r>
              <w:rPr>
                <w:rFonts w:asciiTheme="minorHAnsi" w:hAnsiTheme="minorHAnsi" w:cstheme="minorHAnsi"/>
                <w:lang w:val="uk-UA" w:eastAsia="uk-UA"/>
              </w:rPr>
            </w:r>
          </w:p>
        </w:tc>
        <w:tc>
          <w:tcPr>
            <w:tcBorders/>
            <w:tcW w:w="820" w:type="dxa"/>
            <w:vAlign w:val="center"/>
            <w:textDirection w:val="lrTb"/>
            <w:noWrap w:val="false"/>
          </w:tcPr>
          <w:p w14:paraId="29E7B56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927077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956FC6F"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2600"/>
        </w:trPr>
        <w:tc>
          <w:tcPr>
            <w:tcBorders/>
            <w:tcW w:w="1225" w:type="dxa"/>
            <w:vAlign w:val="center"/>
            <w:textDirection w:val="lrTb"/>
            <w:noWrap w:val="false"/>
          </w:tcPr>
          <w:p w14:paraId="0652676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1976" w:type="dxa"/>
            <w:vAlign w:val="center"/>
            <w:textDirection w:val="lrTb"/>
            <w:noWrap w:val="false"/>
          </w:tcPr>
          <w:p w14:paraId="22551BEE"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361D4092"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modern refurbishment in the rooms and in the hotel; standard single  room equipped with modern facilities, including a bed of the European standard, a table, a chair, modern repa</w:t>
            </w:r>
            <w:r>
              <w:rPr>
                <w:rFonts w:asciiTheme="minorHAnsi" w:hAnsiTheme="minorHAnsi" w:cstheme="minorHAnsi"/>
                <w:i/>
                <w:iCs/>
                <w:lang w:eastAsia="uk-UA"/>
              </w:rPr>
              <w:t xml:space="preserve">ired individual bathroom unit with modern bathroom equipment, bath towels and hairdryer, individual toilet; permanent hot and cold water; air conditioning or climate control, control heating system or appropriate room temperature, a telephone, a television</w:t>
            </w:r>
            <w:r>
              <w:rPr>
                <w:rFonts w:asciiTheme="minorHAnsi" w:hAnsiTheme="minorHAnsi" w:cstheme="minorHAnsi"/>
                <w:i/>
                <w:iCs/>
                <w:lang w:val="uk-UA" w:eastAsia="uk-UA"/>
              </w:rPr>
            </w:r>
          </w:p>
        </w:tc>
        <w:tc>
          <w:tcPr>
            <w:tcBorders/>
            <w:tcW w:w="820" w:type="dxa"/>
            <w:vAlign w:val="center"/>
            <w:textDirection w:val="lrTb"/>
            <w:noWrap w:val="false"/>
          </w:tcPr>
          <w:p w14:paraId="1B42E2FB"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00A64A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9C4B16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gridAfter w:val="1"/>
          <w:trHeight w:val="558"/>
        </w:trPr>
        <w:tc>
          <w:tcPr>
            <w:gridSpan w:val="5"/>
            <w:shd w:val="clear" w:color="auto" w:fill="bfbfbf" w:themeFill="background1" w:themeFillShade="BF"/>
            <w:tcBorders/>
            <w:tcW w:w="8562" w:type="dxa"/>
            <w:vAlign w:val="center"/>
            <w:textDirection w:val="lrTb"/>
            <w:noWrap w:val="false"/>
          </w:tcPr>
          <w:p w14:paraId="772D086B"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CATERING</w:t>
            </w:r>
            <w:r>
              <w:rPr>
                <w:rFonts w:asciiTheme="minorHAnsi" w:hAnsiTheme="minorHAnsi" w:cstheme="minorHAnsi"/>
                <w:b/>
                <w:bCs/>
                <w:lang w:val="uk-UA" w:eastAsia="uk-UA"/>
              </w:rPr>
            </w:r>
          </w:p>
        </w:tc>
      </w:tr>
      <w:tr>
        <w:trPr>
          <w:trHeight w:val="520"/>
        </w:trPr>
        <w:tc>
          <w:tcPr>
            <w:tcBorders/>
            <w:tcW w:w="1225" w:type="dxa"/>
            <w:vAlign w:val="center"/>
            <w:textDirection w:val="lrTb"/>
            <w:noWrap w:val="false"/>
          </w:tcPr>
          <w:p w14:paraId="0BD6876E"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Date and time </w:t>
            </w:r>
            <w:r>
              <w:rPr>
                <w:rFonts w:asciiTheme="minorHAnsi" w:hAnsiTheme="minorHAnsi" w:cstheme="minorHAnsi"/>
                <w:b/>
                <w:bCs/>
                <w:lang w:val="uk-UA" w:eastAsia="uk-UA"/>
              </w:rPr>
            </w:r>
          </w:p>
        </w:tc>
        <w:tc>
          <w:tcPr>
            <w:shd w:val="clear" w:color="auto" w:fill="ffffff" w:themeFill="background1"/>
            <w:tcBorders/>
            <w:tcW w:w="1976" w:type="dxa"/>
            <w:vAlign w:val="center"/>
            <w:textDirection w:val="lrTb"/>
            <w:noWrap w:val="false"/>
          </w:tcPr>
          <w:p w14:paraId="40164500"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Service</w:t>
            </w:r>
            <w:r>
              <w:rPr>
                <w:rFonts w:asciiTheme="minorHAnsi" w:hAnsiTheme="minorHAnsi" w:cstheme="minorHAnsi"/>
                <w:b/>
                <w:bCs/>
                <w:lang w:val="uk-UA" w:eastAsia="uk-UA"/>
              </w:rPr>
            </w:r>
          </w:p>
        </w:tc>
        <w:tc>
          <w:tcPr>
            <w:tcBorders/>
            <w:tcW w:w="2530" w:type="dxa"/>
            <w:vAlign w:val="center"/>
            <w:textDirection w:val="lrTb"/>
            <w:noWrap w:val="false"/>
          </w:tcPr>
          <w:p w14:paraId="3161FA20"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Description</w:t>
            </w:r>
            <w:r>
              <w:rPr>
                <w:rFonts w:asciiTheme="minorHAnsi" w:hAnsiTheme="minorHAnsi" w:cstheme="minorHAnsi"/>
                <w:b/>
                <w:bCs/>
                <w:lang w:val="uk-UA" w:eastAsia="uk-UA"/>
              </w:rPr>
            </w:r>
          </w:p>
        </w:tc>
        <w:tc>
          <w:tcPr>
            <w:tcBorders/>
            <w:tcW w:w="820" w:type="dxa"/>
            <w:vAlign w:val="center"/>
            <w:textDirection w:val="lrTb"/>
            <w:noWrap w:val="false"/>
          </w:tcPr>
          <w:p w14:paraId="16C57166"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w:t>
            </w:r>
            <w:r>
              <w:rPr>
                <w:rFonts w:asciiTheme="minorHAnsi" w:hAnsiTheme="minorHAnsi" w:cstheme="minorHAnsi"/>
                <w:b/>
                <w:bCs/>
                <w:lang w:val="uk-UA" w:eastAsia="uk-UA"/>
              </w:rPr>
            </w:r>
          </w:p>
        </w:tc>
        <w:tc>
          <w:tcPr>
            <w:shd w:val="clear" w:color="auto" w:fill="ffffff" w:themeFill="background1"/>
            <w:tcBorders/>
            <w:tcW w:w="2011" w:type="dxa"/>
            <w:vAlign w:val="center"/>
            <w:textDirection w:val="lrTb"/>
            <w:noWrap w:val="false"/>
          </w:tcPr>
          <w:p w14:paraId="2F9C0C61"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shd w:val="clear" w:color="auto" w:fill="ffffff" w:themeFill="background1"/>
            <w:tcBorders/>
            <w:tcW w:w="1214" w:type="dxa"/>
            <w:vAlign w:val="center"/>
            <w:textDirection w:val="lrTb"/>
            <w:noWrap w:val="false"/>
          </w:tcPr>
          <w:p w14:paraId="1093B32B"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days</w:t>
            </w:r>
            <w:r>
              <w:rPr>
                <w:rFonts w:asciiTheme="minorHAnsi" w:hAnsiTheme="minorHAnsi" w:cstheme="minorHAnsi"/>
                <w:b/>
                <w:bCs/>
                <w:lang w:val="uk-UA" w:eastAsia="uk-UA"/>
              </w:rPr>
            </w:r>
          </w:p>
        </w:tc>
      </w:tr>
      <w:tr>
        <w:trPr>
          <w:trHeight w:val="520"/>
        </w:trPr>
        <w:tc>
          <w:tcPr>
            <w:tcBorders/>
            <w:tcW w:w="1225" w:type="dxa"/>
            <w:vAlign w:val="center"/>
            <w:textDirection w:val="lrTb"/>
            <w:noWrap w:val="false"/>
          </w:tcPr>
          <w:p w14:paraId="641792F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76DC6B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Welcome Coffee </w:t>
            </w:r>
            <w:r>
              <w:rPr>
                <w:rFonts w:asciiTheme="minorHAnsi" w:hAnsiTheme="minorHAnsi" w:cstheme="minorHAnsi"/>
                <w:lang w:val="uk-UA" w:eastAsia="uk-UA"/>
              </w:rPr>
            </w:r>
          </w:p>
        </w:tc>
        <w:tc>
          <w:tcPr>
            <w:tcBorders/>
            <w:tcW w:w="2530" w:type="dxa"/>
            <w:vAlign w:val="center"/>
            <w:textDirection w:val="lrTb"/>
            <w:noWrap w:val="false"/>
          </w:tcPr>
          <w:p w14:paraId="496E965B"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Buffet, served in conference area (salty and sweet </w:t>
            </w:r>
            <w:r>
              <w:rPr>
                <w:rFonts w:asciiTheme="minorHAnsi" w:hAnsiTheme="minorHAnsi" w:cstheme="minorHAnsi"/>
                <w:i/>
                <w:iCs/>
                <w:lang w:eastAsia="uk-UA"/>
              </w:rPr>
              <w:t xml:space="preserve">sneaks, cookies min 175 gr per person)</w:t>
            </w:r>
            <w:r>
              <w:rPr>
                <w:rFonts w:asciiTheme="minorHAnsi" w:hAnsiTheme="minorHAnsi" w:cstheme="minorHAnsi"/>
                <w:i/>
                <w:iCs/>
                <w:lang w:val="uk-UA" w:eastAsia="uk-UA"/>
              </w:rPr>
            </w:r>
          </w:p>
        </w:tc>
        <w:tc>
          <w:tcPr>
            <w:tcBorders/>
            <w:tcW w:w="820" w:type="dxa"/>
            <w:vAlign w:val="center"/>
            <w:textDirection w:val="lrTb"/>
            <w:noWrap w:val="false"/>
          </w:tcPr>
          <w:p w14:paraId="328AFC6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portion</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90198A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120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D499F4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330E81D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E985E10"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465D6BCC"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Drinks: coffee/tea, non-alcoholic drink (min 0,3l per person)</w:t>
            </w:r>
            <w:r>
              <w:rPr>
                <w:rFonts w:asciiTheme="minorHAnsi" w:hAnsiTheme="minorHAnsi" w:cstheme="minorHAnsi"/>
                <w:i/>
                <w:iCs/>
                <w:lang w:val="uk-UA" w:eastAsia="uk-UA"/>
              </w:rPr>
            </w:r>
          </w:p>
        </w:tc>
        <w:tc>
          <w:tcPr>
            <w:tcBorders/>
            <w:tcW w:w="820" w:type="dxa"/>
            <w:vAlign w:val="center"/>
            <w:textDirection w:val="lrTb"/>
            <w:noWrap w:val="false"/>
          </w:tcPr>
          <w:p w14:paraId="08FD3EB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65C930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881607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47C2E2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A7F062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Coffee Break </w:t>
            </w:r>
            <w:r>
              <w:rPr>
                <w:rFonts w:asciiTheme="minorHAnsi" w:hAnsiTheme="minorHAnsi" w:cstheme="minorHAnsi"/>
                <w:lang w:val="uk-UA" w:eastAsia="uk-UA"/>
              </w:rPr>
            </w:r>
          </w:p>
        </w:tc>
        <w:tc>
          <w:tcPr>
            <w:tcBorders/>
            <w:tcW w:w="2530" w:type="dxa"/>
            <w:vAlign w:val="center"/>
            <w:textDirection w:val="lrTb"/>
            <w:noWrap w:val="false"/>
          </w:tcPr>
          <w:p w14:paraId="161BD0F3"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Buffet, served in conference area (salty and sweet sneaks, min 200 gr per person)</w:t>
            </w:r>
            <w:r>
              <w:rPr>
                <w:rFonts w:asciiTheme="minorHAnsi" w:hAnsiTheme="minorHAnsi" w:cstheme="minorHAnsi"/>
                <w:i/>
                <w:iCs/>
                <w:lang w:val="uk-UA" w:eastAsia="uk-UA"/>
              </w:rPr>
            </w:r>
          </w:p>
        </w:tc>
        <w:tc>
          <w:tcPr>
            <w:tcBorders/>
            <w:tcW w:w="820" w:type="dxa"/>
            <w:vAlign w:val="center"/>
            <w:textDirection w:val="lrTb"/>
            <w:noWrap w:val="false"/>
          </w:tcPr>
          <w:p w14:paraId="442BB86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portion</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C4DC46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120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E7532E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38BD46A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04CA965"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280B6607"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Drinks: coffee/tea, non-alcoholic drink (min 0,3l per person)</w:t>
            </w:r>
            <w:r>
              <w:rPr>
                <w:rFonts w:asciiTheme="minorHAnsi" w:hAnsiTheme="minorHAnsi" w:cstheme="minorHAnsi"/>
                <w:i/>
                <w:iCs/>
                <w:lang w:val="uk-UA" w:eastAsia="uk-UA"/>
              </w:rPr>
            </w:r>
          </w:p>
        </w:tc>
        <w:tc>
          <w:tcPr>
            <w:tcBorders/>
            <w:tcW w:w="820" w:type="dxa"/>
            <w:vAlign w:val="center"/>
            <w:textDirection w:val="lrTb"/>
            <w:noWrap w:val="false"/>
          </w:tcPr>
          <w:p w14:paraId="5855E85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2BE5A1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B932F6D"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780"/>
        </w:trPr>
        <w:tc>
          <w:tcPr>
            <w:tcBorders/>
            <w:tcW w:w="1225" w:type="dxa"/>
            <w:vAlign w:val="center"/>
            <w:textDirection w:val="lrTb"/>
            <w:noWrap w:val="false"/>
          </w:tcPr>
          <w:p w14:paraId="15ECCE4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8B317C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Lunch </w:t>
            </w:r>
            <w:r>
              <w:rPr>
                <w:rFonts w:asciiTheme="minorHAnsi" w:hAnsiTheme="minorHAnsi" w:cstheme="minorHAnsi"/>
                <w:lang w:val="uk-UA" w:eastAsia="uk-UA"/>
              </w:rPr>
            </w:r>
          </w:p>
        </w:tc>
        <w:tc>
          <w:tcPr>
            <w:tcBorders/>
            <w:tcW w:w="2530" w:type="dxa"/>
            <w:vAlign w:val="center"/>
            <w:textDirection w:val="lrTb"/>
            <w:noWrap w:val="false"/>
          </w:tcPr>
          <w:p w14:paraId="49A4ACF3"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Buffet, served in conference area, (appetizers, fish or meat main course, dessert, min 400 gr per person) </w:t>
            </w:r>
            <w:r>
              <w:rPr>
                <w:rFonts w:asciiTheme="minorHAnsi" w:hAnsiTheme="minorHAnsi" w:cstheme="minorHAnsi"/>
                <w:i/>
                <w:iCs/>
                <w:lang w:val="uk-UA" w:eastAsia="uk-UA"/>
              </w:rPr>
            </w:r>
          </w:p>
        </w:tc>
        <w:tc>
          <w:tcPr>
            <w:tcBorders/>
            <w:tcW w:w="820" w:type="dxa"/>
            <w:vAlign w:val="center"/>
            <w:textDirection w:val="lrTb"/>
            <w:noWrap w:val="false"/>
          </w:tcPr>
          <w:p w14:paraId="4D8BB6D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portion</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3F1A09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120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7AB3FF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568FE76F"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69AE706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641A1805"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Drinks: coffee/tea, non-alcoholic drink (min 0,3l per person)</w:t>
            </w:r>
            <w:r>
              <w:rPr>
                <w:rFonts w:asciiTheme="minorHAnsi" w:hAnsiTheme="minorHAnsi" w:cstheme="minorHAnsi"/>
                <w:i/>
                <w:iCs/>
                <w:lang w:val="uk-UA" w:eastAsia="uk-UA"/>
              </w:rPr>
            </w:r>
          </w:p>
        </w:tc>
        <w:tc>
          <w:tcPr>
            <w:tcBorders/>
            <w:tcW w:w="820" w:type="dxa"/>
            <w:vAlign w:val="center"/>
            <w:textDirection w:val="lrTb"/>
            <w:noWrap w:val="false"/>
          </w:tcPr>
          <w:p w14:paraId="58186F6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C76985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CBFE860"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65778E5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69CAF6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Coffee Break </w:t>
            </w:r>
            <w:r>
              <w:rPr>
                <w:rFonts w:asciiTheme="minorHAnsi" w:hAnsiTheme="minorHAnsi" w:cstheme="minorHAnsi"/>
                <w:lang w:val="uk-UA" w:eastAsia="uk-UA"/>
              </w:rPr>
            </w:r>
          </w:p>
        </w:tc>
        <w:tc>
          <w:tcPr>
            <w:tcBorders/>
            <w:tcW w:w="2530" w:type="dxa"/>
            <w:vAlign w:val="center"/>
            <w:textDirection w:val="lrTb"/>
            <w:noWrap w:val="false"/>
          </w:tcPr>
          <w:p w14:paraId="34017EF9"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Buffet, served in conference area (salty and sweet sneaks, min 200 gr per person)</w:t>
            </w:r>
            <w:r>
              <w:rPr>
                <w:rFonts w:asciiTheme="minorHAnsi" w:hAnsiTheme="minorHAnsi" w:cstheme="minorHAnsi"/>
                <w:i/>
                <w:iCs/>
                <w:lang w:val="uk-UA" w:eastAsia="uk-UA"/>
              </w:rPr>
            </w:r>
          </w:p>
        </w:tc>
        <w:tc>
          <w:tcPr>
            <w:tcBorders/>
            <w:tcW w:w="820" w:type="dxa"/>
            <w:vAlign w:val="center"/>
            <w:textDirection w:val="lrTb"/>
            <w:noWrap w:val="false"/>
          </w:tcPr>
          <w:p w14:paraId="3870E2A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portion</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DB43CD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120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68E0C7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20"/>
        </w:trPr>
        <w:tc>
          <w:tcPr>
            <w:tcBorders/>
            <w:tcW w:w="1225" w:type="dxa"/>
            <w:vAlign w:val="center"/>
            <w:textDirection w:val="lrTb"/>
            <w:noWrap w:val="false"/>
          </w:tcPr>
          <w:p w14:paraId="3E5DF39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556AA78"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2530" w:type="dxa"/>
            <w:vAlign w:val="center"/>
            <w:textDirection w:val="lrTb"/>
            <w:noWrap w:val="false"/>
          </w:tcPr>
          <w:p w14:paraId="58D6836D" w14:textId="77777777">
            <w:pPr>
              <w:pBdr/>
              <w:spacing/>
              <w:ind/>
              <w:rPr>
                <w:rFonts w:asciiTheme="minorHAnsi" w:hAnsiTheme="minorHAnsi" w:cstheme="minorHAnsi"/>
                <w:i/>
                <w:iCs/>
                <w:lang w:val="uk-UA" w:eastAsia="uk-UA"/>
              </w:rPr>
            </w:pPr>
            <w:r>
              <w:rPr>
                <w:rFonts w:asciiTheme="minorHAnsi" w:hAnsiTheme="minorHAnsi" w:cstheme="minorHAnsi"/>
                <w:i/>
                <w:iCs/>
                <w:lang w:eastAsia="uk-UA"/>
              </w:rPr>
              <w:t xml:space="preserve">Drinks: coffee/tea, non-alcoholic drink (min 0,3l per person)</w:t>
            </w:r>
            <w:r>
              <w:rPr>
                <w:rFonts w:asciiTheme="minorHAnsi" w:hAnsiTheme="minorHAnsi" w:cstheme="minorHAnsi"/>
                <w:i/>
                <w:iCs/>
                <w:lang w:val="uk-UA" w:eastAsia="uk-UA"/>
              </w:rPr>
            </w:r>
          </w:p>
        </w:tc>
        <w:tc>
          <w:tcPr>
            <w:tcBorders/>
            <w:tcW w:w="820" w:type="dxa"/>
            <w:vAlign w:val="center"/>
            <w:textDirection w:val="lrTb"/>
            <w:noWrap w:val="false"/>
          </w:tcPr>
          <w:p w14:paraId="387CD18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77EF539"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4C9242A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r>
      <w:tr>
        <w:trPr>
          <w:trHeight w:val="583"/>
        </w:trPr>
        <w:tc>
          <w:tcPr>
            <w:tcBorders/>
            <w:tcW w:w="1225" w:type="dxa"/>
            <w:vAlign w:val="center"/>
            <w:textDirection w:val="lrTb"/>
            <w:noWrap w:val="false"/>
          </w:tcPr>
          <w:p w14:paraId="4D05E2B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5D898D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Water</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16C800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Bottled water (carbonated, non-carbonated, if both 50 %) 0,5l in the conference room + glasses</w:t>
            </w:r>
            <w:r>
              <w:rPr>
                <w:rFonts w:asciiTheme="minorHAnsi" w:hAnsiTheme="minorHAnsi" w:cstheme="minorHAnsi"/>
                <w:lang w:val="uk-UA" w:eastAsia="uk-UA"/>
              </w:rPr>
            </w:r>
          </w:p>
        </w:tc>
        <w:tc>
          <w:tcPr>
            <w:tcBorders/>
            <w:tcW w:w="820" w:type="dxa"/>
            <w:vAlign w:val="center"/>
            <w:textDirection w:val="lrTb"/>
            <w:noWrap w:val="false"/>
          </w:tcPr>
          <w:p w14:paraId="0A78FD4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portion</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E99CAC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240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4D06599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gridAfter w:val="1"/>
          <w:trHeight w:val="660"/>
        </w:trPr>
        <w:tc>
          <w:tcPr>
            <w:gridSpan w:val="5"/>
            <w:shd w:val="clear" w:color="auto" w:fill="bfbfbf" w:themeFill="background1" w:themeFillShade="BF"/>
            <w:tcBorders/>
            <w:tcW w:w="8562" w:type="dxa"/>
            <w:vAlign w:val="center"/>
            <w:textDirection w:val="lrTb"/>
            <w:noWrap w:val="false"/>
          </w:tcPr>
          <w:p w14:paraId="706FABDC"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EQUIPMENT AND TECHNICAL SUPPORT SERVICES</w:t>
            </w:r>
            <w:r>
              <w:rPr>
                <w:rFonts w:asciiTheme="minorHAnsi" w:hAnsiTheme="minorHAnsi" w:cstheme="minorHAnsi"/>
                <w:b/>
                <w:bCs/>
                <w:lang w:val="uk-UA" w:eastAsia="uk-UA"/>
              </w:rPr>
            </w:r>
          </w:p>
        </w:tc>
      </w:tr>
      <w:tr>
        <w:trPr>
          <w:trHeight w:val="520"/>
        </w:trPr>
        <w:tc>
          <w:tcPr>
            <w:tcBorders/>
            <w:tcW w:w="1225" w:type="dxa"/>
            <w:vAlign w:val="center"/>
            <w:textDirection w:val="lrTb"/>
            <w:noWrap w:val="false"/>
          </w:tcPr>
          <w:p w14:paraId="1AEE5EE5"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Date and time</w:t>
            </w:r>
            <w:r>
              <w:rPr>
                <w:rFonts w:asciiTheme="minorHAnsi" w:hAnsiTheme="minorHAnsi" w:cstheme="minorHAnsi"/>
                <w:b/>
                <w:bCs/>
                <w:lang w:val="uk-UA" w:eastAsia="uk-UA"/>
              </w:rPr>
            </w:r>
          </w:p>
        </w:tc>
        <w:tc>
          <w:tcPr>
            <w:tcBorders/>
            <w:tcW w:w="1976" w:type="dxa"/>
            <w:vAlign w:val="center"/>
            <w:textDirection w:val="lrTb"/>
            <w:noWrap w:val="false"/>
          </w:tcPr>
          <w:p w14:paraId="45BB3C93"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Service</w:t>
            </w:r>
            <w:r>
              <w:rPr>
                <w:rFonts w:asciiTheme="minorHAnsi" w:hAnsiTheme="minorHAnsi" w:cstheme="minorHAnsi"/>
                <w:b/>
                <w:bCs/>
                <w:lang w:val="uk-UA" w:eastAsia="uk-UA"/>
              </w:rPr>
            </w:r>
          </w:p>
        </w:tc>
        <w:tc>
          <w:tcPr>
            <w:tcBorders/>
            <w:tcW w:w="2530" w:type="dxa"/>
            <w:vAlign w:val="center"/>
            <w:textDirection w:val="lrTb"/>
            <w:noWrap w:val="false"/>
          </w:tcPr>
          <w:p w14:paraId="3B0FB4E2"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Technical Requirements</w:t>
            </w:r>
            <w:r>
              <w:rPr>
                <w:rFonts w:asciiTheme="minorHAnsi" w:hAnsiTheme="minorHAnsi" w:cstheme="minorHAnsi"/>
                <w:b/>
                <w:bCs/>
                <w:lang w:val="uk-UA" w:eastAsia="uk-UA"/>
              </w:rPr>
            </w:r>
          </w:p>
        </w:tc>
        <w:tc>
          <w:tcPr>
            <w:tcBorders/>
            <w:tcW w:w="820" w:type="dxa"/>
            <w:vAlign w:val="center"/>
            <w:textDirection w:val="lrTb"/>
            <w:noWrap w:val="false"/>
          </w:tcPr>
          <w:p w14:paraId="649B2801"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Units</w:t>
            </w:r>
            <w:r>
              <w:rPr>
                <w:rFonts w:asciiTheme="minorHAnsi" w:hAnsiTheme="minorHAnsi" w:cstheme="minorHAnsi"/>
                <w:b/>
                <w:bCs/>
                <w:lang w:val="uk-UA" w:eastAsia="uk-UA"/>
              </w:rPr>
            </w:r>
          </w:p>
        </w:tc>
        <w:tc>
          <w:tcPr>
            <w:tcBorders/>
            <w:tcW w:w="2011" w:type="dxa"/>
            <w:vAlign w:val="center"/>
            <w:textDirection w:val="lrTb"/>
            <w:noWrap w:val="false"/>
          </w:tcPr>
          <w:p w14:paraId="2F5A8967"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tcBorders/>
            <w:tcW w:w="1214" w:type="dxa"/>
            <w:vAlign w:val="center"/>
            <w:textDirection w:val="lrTb"/>
            <w:noWrap w:val="false"/>
          </w:tcPr>
          <w:p w14:paraId="3F56027E"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days</w:t>
            </w:r>
            <w:r>
              <w:rPr>
                <w:rFonts w:asciiTheme="minorHAnsi" w:hAnsiTheme="minorHAnsi" w:cstheme="minorHAnsi"/>
                <w:b/>
                <w:bCs/>
                <w:lang w:val="uk-UA" w:eastAsia="uk-UA"/>
              </w:rPr>
            </w:r>
          </w:p>
        </w:tc>
      </w:tr>
      <w:tr>
        <w:trPr>
          <w:trHeight w:val="500"/>
        </w:trPr>
        <w:tc>
          <w:tcPr>
            <w:tcBorders/>
            <w:tcW w:w="1225" w:type="dxa"/>
            <w:vAlign w:val="center"/>
            <w:textDirection w:val="lrTb"/>
            <w:noWrap w:val="false"/>
          </w:tcPr>
          <w:p w14:paraId="64FB87D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2097E30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Projector</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DEE6BA5"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 with necessary cables compatible with the provided laptop</w:t>
            </w:r>
            <w:r>
              <w:rPr>
                <w:rFonts w:asciiTheme="minorHAnsi" w:hAnsiTheme="minorHAnsi" w:cstheme="minorHAnsi"/>
                <w:lang w:val="uk-UA" w:eastAsia="uk-UA"/>
              </w:rPr>
            </w:r>
          </w:p>
        </w:tc>
        <w:tc>
          <w:tcPr>
            <w:tcBorders/>
            <w:tcW w:w="820" w:type="dxa"/>
            <w:vAlign w:val="center"/>
            <w:textDirection w:val="lrTb"/>
            <w:noWrap w:val="false"/>
          </w:tcPr>
          <w:p w14:paraId="3EA497C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B60348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44CB89C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750"/>
        </w:trPr>
        <w:tc>
          <w:tcPr>
            <w:tcBorders/>
            <w:tcW w:w="1225" w:type="dxa"/>
            <w:vAlign w:val="center"/>
            <w:textDirection w:val="lrTb"/>
            <w:noWrap w:val="false"/>
          </w:tcPr>
          <w:p w14:paraId="3970647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27CB0B5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Stage podium</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337DCCF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Stage podium for 4 speakers and two moderators, length 6 meters, carpet, chairs and </w:t>
            </w:r>
            <w:r>
              <w:rPr>
                <w:rFonts w:asciiTheme="minorHAnsi" w:hAnsiTheme="minorHAnsi" w:cstheme="minorHAnsi"/>
                <w:lang w:eastAsia="uk-UA"/>
              </w:rPr>
              <w:t xml:space="preserve">tables (bedside tables), with pads and microphones</w:t>
            </w:r>
            <w:r>
              <w:rPr>
                <w:rFonts w:asciiTheme="minorHAnsi" w:hAnsiTheme="minorHAnsi" w:cstheme="minorHAnsi"/>
                <w:lang w:val="uk-UA" w:eastAsia="uk-UA"/>
              </w:rPr>
            </w:r>
          </w:p>
        </w:tc>
        <w:tc>
          <w:tcPr>
            <w:tcBorders/>
            <w:tcW w:w="820" w:type="dxa"/>
            <w:vAlign w:val="center"/>
            <w:textDirection w:val="lrTb"/>
            <w:noWrap w:val="false"/>
          </w:tcPr>
          <w:p w14:paraId="7C2DBFF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22AD14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FAA992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30F670C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951622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Lightning</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422E4BA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additional lighting for the speaker stage</w:t>
            </w:r>
            <w:r>
              <w:rPr>
                <w:rFonts w:asciiTheme="minorHAnsi" w:hAnsiTheme="minorHAnsi" w:cstheme="minorHAnsi"/>
                <w:lang w:val="uk-UA" w:eastAsia="uk-UA"/>
              </w:rPr>
            </w:r>
          </w:p>
        </w:tc>
        <w:tc>
          <w:tcPr>
            <w:tcBorders/>
            <w:tcW w:w="820" w:type="dxa"/>
            <w:vAlign w:val="center"/>
            <w:textDirection w:val="lrTb"/>
            <w:noWrap w:val="false"/>
          </w:tcPr>
          <w:p w14:paraId="051A14F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4A3683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BE255C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190862A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1BDC9D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internet</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8F5B5F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ensuring a good Internet connection and sound in the hall, speed 1 Gb/s</w:t>
            </w:r>
            <w:r>
              <w:rPr>
                <w:rFonts w:asciiTheme="minorHAnsi" w:hAnsiTheme="minorHAnsi" w:cstheme="minorHAnsi"/>
                <w:lang w:val="uk-UA" w:eastAsia="uk-UA"/>
              </w:rPr>
            </w:r>
          </w:p>
        </w:tc>
        <w:tc>
          <w:tcPr>
            <w:tcBorders/>
            <w:tcW w:w="820" w:type="dxa"/>
            <w:vAlign w:val="center"/>
            <w:textDirection w:val="lrTb"/>
            <w:noWrap w:val="false"/>
          </w:tcPr>
          <w:p w14:paraId="2551C13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C6ED6B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330F67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25DF59E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487F08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Screen</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E23DC3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Min.size 6 x 3 m., shall be visible for all participants</w:t>
            </w:r>
            <w:r>
              <w:rPr>
                <w:rFonts w:asciiTheme="minorHAnsi" w:hAnsiTheme="minorHAnsi" w:cstheme="minorHAnsi"/>
                <w:lang w:val="uk-UA" w:eastAsia="uk-UA"/>
              </w:rPr>
            </w:r>
          </w:p>
        </w:tc>
        <w:tc>
          <w:tcPr>
            <w:tcBorders/>
            <w:tcW w:w="820" w:type="dxa"/>
            <w:vAlign w:val="center"/>
            <w:textDirection w:val="lrTb"/>
            <w:noWrap w:val="false"/>
          </w:tcPr>
          <w:p w14:paraId="70C4DE8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B9A079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F22BD6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29FBABB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6F6590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Promter 42`</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23C13B9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471769C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6842601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56D604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56A4A42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539E58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tablet 13`</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92632F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697E3B4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AB4A47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6</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F16B11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3E08B7A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6F7A445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Laptop for sharing presentations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409D23D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good technical condition, with necessary ports to be connected to the laptop</w:t>
            </w:r>
            <w:r>
              <w:rPr>
                <w:rFonts w:asciiTheme="minorHAnsi" w:hAnsiTheme="minorHAnsi" w:cstheme="minorHAnsi"/>
                <w:lang w:val="uk-UA" w:eastAsia="uk-UA"/>
              </w:rPr>
            </w:r>
          </w:p>
        </w:tc>
        <w:tc>
          <w:tcPr>
            <w:tcBorders/>
            <w:tcW w:w="820" w:type="dxa"/>
            <w:vAlign w:val="center"/>
            <w:textDirection w:val="lrTb"/>
            <w:noWrap w:val="false"/>
          </w:tcPr>
          <w:p w14:paraId="67758FC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41AA65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D6CC6B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123E7F9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2B156B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Clicker</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85961C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good technical condition</w:t>
            </w:r>
            <w:r>
              <w:rPr>
                <w:rFonts w:asciiTheme="minorHAnsi" w:hAnsiTheme="minorHAnsi" w:cstheme="minorHAnsi"/>
                <w:lang w:val="uk-UA" w:eastAsia="uk-UA"/>
              </w:rPr>
            </w:r>
          </w:p>
        </w:tc>
        <w:tc>
          <w:tcPr>
            <w:tcBorders/>
            <w:tcW w:w="820" w:type="dxa"/>
            <w:vAlign w:val="center"/>
            <w:textDirection w:val="lrTb"/>
            <w:noWrap w:val="false"/>
          </w:tcPr>
          <w:p w14:paraId="480A112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541C70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77E70E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2B876A9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0511A31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Desk microphones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0AB4B1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166D0DC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0B70D6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6</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98AB88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6B4D6CA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144F143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Radio microphones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38C78D6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5A89435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EE9826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F3B7CE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4887327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05A8860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Technical Support for managing presentations</w:t>
            </w:r>
            <w:r>
              <w:rPr>
                <w:rFonts w:asciiTheme="minorHAnsi" w:hAnsiTheme="minorHAnsi" w:cstheme="minorHAnsi"/>
                <w:lang w:val="uk-UA" w:eastAsia="uk-UA"/>
              </w:rPr>
            </w:r>
          </w:p>
        </w:tc>
        <w:tc>
          <w:tcPr>
            <w:tcBorders/>
            <w:tcW w:w="2530" w:type="dxa"/>
            <w:vAlign w:val="center"/>
            <w:textDirection w:val="lrTb"/>
            <w:noWrap w:val="false"/>
          </w:tcPr>
          <w:p w14:paraId="2D29AEB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Technical assistant responsible for collecting, changing and showing presentations</w:t>
            </w:r>
            <w:r>
              <w:rPr>
                <w:rFonts w:asciiTheme="minorHAnsi" w:hAnsiTheme="minorHAnsi" w:cstheme="minorHAnsi"/>
                <w:lang w:val="uk-UA" w:eastAsia="uk-UA"/>
              </w:rPr>
            </w:r>
          </w:p>
        </w:tc>
        <w:tc>
          <w:tcPr>
            <w:tcBorders/>
            <w:tcW w:w="820" w:type="dxa"/>
            <w:vAlign w:val="center"/>
            <w:textDirection w:val="lrTb"/>
            <w:noWrap w:val="false"/>
          </w:tcPr>
          <w:p w14:paraId="3320F1A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11E39CF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6408740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5F043F7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41048C6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1000 W sound system</w:t>
            </w:r>
            <w:r>
              <w:rPr>
                <w:rFonts w:asciiTheme="minorHAnsi" w:hAnsiTheme="minorHAnsi" w:cstheme="minorHAnsi"/>
                <w:lang w:val="uk-UA" w:eastAsia="uk-UA"/>
              </w:rPr>
            </w:r>
          </w:p>
        </w:tc>
        <w:tc>
          <w:tcPr>
            <w:tcBorders/>
            <w:tcW w:w="2530" w:type="dxa"/>
            <w:vAlign w:val="center"/>
            <w:textDirection w:val="lrTb"/>
            <w:noWrap w:val="false"/>
          </w:tcPr>
          <w:p w14:paraId="668B3E2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   </w:t>
            </w:r>
            <w:r>
              <w:rPr>
                <w:rFonts w:asciiTheme="minorHAnsi" w:hAnsiTheme="minorHAnsi" w:cstheme="minorHAnsi"/>
                <w:lang w:val="uk-UA" w:eastAsia="uk-UA"/>
              </w:rPr>
            </w:r>
          </w:p>
        </w:tc>
        <w:tc>
          <w:tcPr>
            <w:tcBorders/>
            <w:tcW w:w="820" w:type="dxa"/>
            <w:vAlign w:val="center"/>
            <w:textDirection w:val="lrTb"/>
            <w:noWrap w:val="false"/>
          </w:tcPr>
          <w:p w14:paraId="06DB7BB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2D25DB6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205E893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7504B00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4FE27EF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Delegate kit (IR receiver with headphone), (digital) DIS</w:t>
            </w:r>
            <w:r>
              <w:rPr>
                <w:rFonts w:asciiTheme="minorHAnsi" w:hAnsiTheme="minorHAnsi" w:cstheme="minorHAnsi"/>
                <w:lang w:val="uk-UA" w:eastAsia="uk-UA"/>
              </w:rPr>
            </w:r>
          </w:p>
        </w:tc>
        <w:tc>
          <w:tcPr>
            <w:tcBorders/>
            <w:tcW w:w="2530" w:type="dxa"/>
            <w:vAlign w:val="center"/>
            <w:textDirection w:val="lrTb"/>
            <w:noWrap w:val="false"/>
          </w:tcPr>
          <w:p w14:paraId="3F2DDC5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5D6BC7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0AD84DA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2726F72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750"/>
        </w:trPr>
        <w:tc>
          <w:tcPr>
            <w:tcBorders/>
            <w:tcW w:w="1225" w:type="dxa"/>
            <w:vAlign w:val="center"/>
            <w:textDirection w:val="lrTb"/>
            <w:noWrap w:val="false"/>
          </w:tcPr>
          <w:p w14:paraId="7CC1B63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2E799695"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Basic set of DIS simultaneous interpratation system (3 in 1) (headphones)</w:t>
            </w:r>
            <w:r>
              <w:rPr>
                <w:rFonts w:asciiTheme="minorHAnsi" w:hAnsiTheme="minorHAnsi" w:cstheme="minorHAnsi"/>
                <w:lang w:val="uk-UA" w:eastAsia="uk-UA"/>
              </w:rPr>
            </w:r>
          </w:p>
        </w:tc>
        <w:tc>
          <w:tcPr>
            <w:tcBorders/>
            <w:tcW w:w="2530" w:type="dxa"/>
            <w:vAlign w:val="center"/>
            <w:textDirection w:val="lrTb"/>
            <w:noWrap w:val="false"/>
          </w:tcPr>
          <w:p w14:paraId="0992AA2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 (Ukrainian-English-French; English-Ukrainian-French; French-English-Ukrainian) 3 chanels</w:t>
            </w:r>
            <w:r>
              <w:rPr>
                <w:rFonts w:asciiTheme="minorHAnsi" w:hAnsiTheme="minorHAnsi" w:cstheme="minorHAnsi"/>
                <w:lang w:val="uk-UA" w:eastAsia="uk-UA"/>
              </w:rPr>
            </w:r>
          </w:p>
        </w:tc>
        <w:tc>
          <w:tcPr>
            <w:tcBorders/>
            <w:tcW w:w="820" w:type="dxa"/>
            <w:vAlign w:val="center"/>
            <w:textDirection w:val="lrTb"/>
            <w:noWrap w:val="false"/>
          </w:tcPr>
          <w:p w14:paraId="5A971DD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7261BD3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120</w:t>
            </w:r>
            <w:r>
              <w:rPr>
                <w:rFonts w:asciiTheme="minorHAnsi" w:hAnsiTheme="minorHAnsi" w:cstheme="minorHAnsi"/>
                <w:lang w:val="uk-UA" w:eastAsia="uk-UA"/>
              </w:rPr>
            </w:r>
          </w:p>
        </w:tc>
        <w:tc>
          <w:tcPr>
            <w:tcBorders/>
            <w:tcW w:w="1214" w:type="dxa"/>
            <w:vAlign w:val="center"/>
            <w:textDirection w:val="lrTb"/>
            <w:noWrap w:val="false"/>
          </w:tcPr>
          <w:p w14:paraId="2AA4D29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940"/>
        </w:trPr>
        <w:tc>
          <w:tcPr>
            <w:tcBorders/>
            <w:tcW w:w="1225" w:type="dxa"/>
            <w:vAlign w:val="center"/>
            <w:textDirection w:val="lrTb"/>
            <w:noWrap w:val="false"/>
          </w:tcPr>
          <w:p w14:paraId="016903D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34C54FC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Simultaneous interpretation boothtabletop or st</w:t>
            </w:r>
            <w:r>
              <w:rPr>
                <w:rFonts w:asciiTheme="minorHAnsi" w:hAnsiTheme="minorHAnsi" w:cstheme="minorHAnsi"/>
                <w:lang w:eastAsia="uk-UA"/>
              </w:rPr>
              <w:t xml:space="preserve">andalone/ soundproofed room equipped with everything necessary for working in real time. This booth should be spacious enough for 2 interpreters, well ventilated, illuminated and completely isolated from external noise to ensure high quality of translation</w:t>
            </w:r>
            <w:r>
              <w:rPr>
                <w:rFonts w:asciiTheme="minorHAnsi" w:hAnsiTheme="minorHAnsi" w:cstheme="minorHAnsi"/>
                <w:lang w:val="uk-UA" w:eastAsia="uk-UA"/>
              </w:rPr>
            </w:r>
          </w:p>
        </w:tc>
        <w:tc>
          <w:tcPr>
            <w:tcBorders/>
            <w:tcW w:w="2530" w:type="dxa"/>
            <w:vAlign w:val="center"/>
            <w:textDirection w:val="lrTb"/>
            <w:noWrap w:val="false"/>
          </w:tcPr>
          <w:p w14:paraId="10919A9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3CE4ABB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2B9D9D8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58B0619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900"/>
        </w:trPr>
        <w:tc>
          <w:tcPr>
            <w:tcBorders/>
            <w:tcW w:w="1225" w:type="dxa"/>
            <w:vAlign w:val="center"/>
            <w:textDirection w:val="lrTb"/>
            <w:noWrap w:val="false"/>
          </w:tcPr>
          <w:p w14:paraId="705D661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4A22137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rent Zoom account </w:t>
            </w:r>
            <w:r>
              <w:rPr>
                <w:rFonts w:asciiTheme="minorHAnsi" w:hAnsiTheme="minorHAnsi" w:cstheme="minorHAnsi"/>
                <w:lang w:val="uk-UA" w:eastAsia="uk-UA"/>
              </w:rPr>
            </w:r>
          </w:p>
        </w:tc>
        <w:tc>
          <w:tcPr>
            <w:tcBorders/>
            <w:tcW w:w="2530" w:type="dxa"/>
            <w:vAlign w:val="center"/>
            <w:textDirection w:val="lrTb"/>
            <w:noWrap w:val="false"/>
          </w:tcPr>
          <w:p w14:paraId="1851878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for 200 participants, recording 3 channels</w:t>
            </w:r>
            <w:r>
              <w:rPr>
                <w:rFonts w:asciiTheme="minorHAnsi" w:hAnsiTheme="minorHAnsi" w:cstheme="minorHAnsi"/>
                <w:lang w:val="uk-UA" w:eastAsia="uk-UA"/>
              </w:rPr>
            </w:r>
          </w:p>
        </w:tc>
        <w:tc>
          <w:tcPr>
            <w:tcBorders/>
            <w:tcW w:w="820" w:type="dxa"/>
            <w:vAlign w:val="center"/>
            <w:textDirection w:val="lrTb"/>
            <w:noWrap w:val="false"/>
          </w:tcPr>
          <w:p w14:paraId="0AC95B4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69C06C3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1604729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7FD667D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5F59B20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hybrid ZOOM conference/streamer</w:t>
            </w:r>
            <w:r>
              <w:rPr>
                <w:rFonts w:asciiTheme="minorHAnsi" w:hAnsiTheme="minorHAnsi" w:cstheme="minorHAnsi"/>
                <w:lang w:val="uk-UA" w:eastAsia="uk-UA"/>
              </w:rPr>
            </w:r>
          </w:p>
        </w:tc>
        <w:tc>
          <w:tcPr>
            <w:tcBorders/>
            <w:tcW w:w="2530" w:type="dxa"/>
            <w:vAlign w:val="center"/>
            <w:textDirection w:val="lrTb"/>
            <w:noWrap w:val="false"/>
          </w:tcPr>
          <w:p w14:paraId="0F0FFFE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73D810D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430AC12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0E9FCB4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0213E66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507AF7D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hybrid ZOOM conference/video mixer</w:t>
            </w:r>
            <w:r>
              <w:rPr>
                <w:rFonts w:asciiTheme="minorHAnsi" w:hAnsiTheme="minorHAnsi" w:cstheme="minorHAnsi"/>
                <w:lang w:val="uk-UA" w:eastAsia="uk-UA"/>
              </w:rPr>
            </w:r>
          </w:p>
        </w:tc>
        <w:tc>
          <w:tcPr>
            <w:tcBorders/>
            <w:tcW w:w="2530" w:type="dxa"/>
            <w:vAlign w:val="center"/>
            <w:textDirection w:val="lrTb"/>
            <w:noWrap w:val="false"/>
          </w:tcPr>
          <w:p w14:paraId="1883386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7D174F2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0243C06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7C388BA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37B36205"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77C43E3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hybrid ZOOM conference/ laptops</w:t>
            </w:r>
            <w:r>
              <w:rPr>
                <w:rFonts w:asciiTheme="minorHAnsi" w:hAnsiTheme="minorHAnsi" w:cstheme="minorHAnsi"/>
                <w:lang w:val="uk-UA" w:eastAsia="uk-UA"/>
              </w:rPr>
            </w:r>
          </w:p>
        </w:tc>
        <w:tc>
          <w:tcPr>
            <w:tcBorders/>
            <w:tcW w:w="2530" w:type="dxa"/>
            <w:vAlign w:val="center"/>
            <w:textDirection w:val="lrTb"/>
            <w:noWrap w:val="false"/>
          </w:tcPr>
          <w:p w14:paraId="3E93D37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4824767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39E08A5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76281BC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4F4B40C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1501C35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hybrid ZOOM conference/ monitors</w:t>
            </w:r>
            <w:r>
              <w:rPr>
                <w:rFonts w:asciiTheme="minorHAnsi" w:hAnsiTheme="minorHAnsi" w:cstheme="minorHAnsi"/>
                <w:lang w:val="uk-UA" w:eastAsia="uk-UA"/>
              </w:rPr>
            </w:r>
          </w:p>
        </w:tc>
        <w:tc>
          <w:tcPr>
            <w:tcBorders/>
            <w:tcW w:w="2530" w:type="dxa"/>
            <w:vAlign w:val="center"/>
            <w:textDirection w:val="lrTb"/>
            <w:noWrap w:val="false"/>
          </w:tcPr>
          <w:p w14:paraId="7FAF329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7F35038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2FD62EB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46C9D02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00CE2D4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00AB2CE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hybrid ZOOM conference/video capture card</w:t>
            </w:r>
            <w:r>
              <w:rPr>
                <w:rFonts w:asciiTheme="minorHAnsi" w:hAnsiTheme="minorHAnsi" w:cstheme="minorHAnsi"/>
                <w:lang w:val="uk-UA" w:eastAsia="uk-UA"/>
              </w:rPr>
            </w:r>
          </w:p>
        </w:tc>
        <w:tc>
          <w:tcPr>
            <w:tcBorders/>
            <w:tcW w:w="2530" w:type="dxa"/>
            <w:vAlign w:val="center"/>
            <w:textDirection w:val="lrTb"/>
            <w:noWrap w:val="false"/>
          </w:tcPr>
          <w:p w14:paraId="41E71B7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5A14D53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6C4486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1BEFAA0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41267D1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7C997D4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ZOOM conference/ audio capture card</w:t>
            </w:r>
            <w:r>
              <w:rPr>
                <w:rFonts w:asciiTheme="minorHAnsi" w:hAnsiTheme="minorHAnsi" w:cstheme="minorHAnsi"/>
                <w:lang w:val="uk-UA" w:eastAsia="uk-UA"/>
              </w:rPr>
            </w:r>
          </w:p>
        </w:tc>
        <w:tc>
          <w:tcPr>
            <w:tcBorders/>
            <w:tcW w:w="2530" w:type="dxa"/>
            <w:vAlign w:val="center"/>
            <w:textDirection w:val="lrTb"/>
            <w:noWrap w:val="false"/>
          </w:tcPr>
          <w:p w14:paraId="2768B15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766728B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6E911E4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5044C16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67201A8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55A79A5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ZOOM conference/robotic cameras</w:t>
            </w:r>
            <w:r>
              <w:rPr>
                <w:rFonts w:asciiTheme="minorHAnsi" w:hAnsiTheme="minorHAnsi" w:cstheme="minorHAnsi"/>
                <w:lang w:val="uk-UA" w:eastAsia="uk-UA"/>
              </w:rPr>
            </w:r>
          </w:p>
        </w:tc>
        <w:tc>
          <w:tcPr>
            <w:tcBorders/>
            <w:tcW w:w="2530" w:type="dxa"/>
            <w:vAlign w:val="center"/>
            <w:textDirection w:val="lrTb"/>
            <w:noWrap w:val="false"/>
          </w:tcPr>
          <w:p w14:paraId="19D8026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0EDFD46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3BE4176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3</w:t>
            </w:r>
            <w:r>
              <w:rPr>
                <w:rFonts w:asciiTheme="minorHAnsi" w:hAnsiTheme="minorHAnsi" w:cstheme="minorHAnsi"/>
                <w:lang w:val="uk-UA" w:eastAsia="uk-UA"/>
              </w:rPr>
            </w:r>
          </w:p>
        </w:tc>
        <w:tc>
          <w:tcPr>
            <w:tcBorders/>
            <w:tcW w:w="1214" w:type="dxa"/>
            <w:vAlign w:val="center"/>
            <w:textDirection w:val="lrTb"/>
            <w:noWrap w:val="false"/>
          </w:tcPr>
          <w:p w14:paraId="3861EBA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600F0C1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3C500D4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Equipment for ZOOM conference/remote control</w:t>
            </w:r>
            <w:r>
              <w:rPr>
                <w:rFonts w:asciiTheme="minorHAnsi" w:hAnsiTheme="minorHAnsi" w:cstheme="minorHAnsi"/>
                <w:lang w:val="uk-UA" w:eastAsia="uk-UA"/>
              </w:rPr>
            </w:r>
          </w:p>
        </w:tc>
        <w:tc>
          <w:tcPr>
            <w:tcBorders/>
            <w:tcW w:w="2530" w:type="dxa"/>
            <w:vAlign w:val="center"/>
            <w:textDirection w:val="lrTb"/>
            <w:noWrap w:val="false"/>
          </w:tcPr>
          <w:p w14:paraId="661A096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0FE684A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197B361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26D7A24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1695A57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05FAA0C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Sound operator (for ZOOM conference)</w:t>
            </w:r>
            <w:r>
              <w:rPr>
                <w:rFonts w:asciiTheme="minorHAnsi" w:hAnsiTheme="minorHAnsi" w:cstheme="minorHAnsi"/>
                <w:lang w:val="uk-UA" w:eastAsia="uk-UA"/>
              </w:rPr>
            </w:r>
          </w:p>
        </w:tc>
        <w:tc>
          <w:tcPr>
            <w:tcBorders/>
            <w:tcW w:w="2530" w:type="dxa"/>
            <w:vAlign w:val="center"/>
            <w:textDirection w:val="lrTb"/>
            <w:noWrap w:val="false"/>
          </w:tcPr>
          <w:p w14:paraId="7AF6A92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Min. 1 year of relevant experience</w:t>
            </w:r>
            <w:r>
              <w:rPr>
                <w:rFonts w:asciiTheme="minorHAnsi" w:hAnsiTheme="minorHAnsi" w:cstheme="minorHAnsi"/>
                <w:lang w:val="uk-UA" w:eastAsia="uk-UA"/>
              </w:rPr>
            </w:r>
          </w:p>
        </w:tc>
        <w:tc>
          <w:tcPr>
            <w:tcBorders/>
            <w:tcW w:w="820" w:type="dxa"/>
            <w:vAlign w:val="center"/>
            <w:textDirection w:val="lrTb"/>
            <w:noWrap w:val="false"/>
          </w:tcPr>
          <w:p w14:paraId="63C3A26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633AC2B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604C597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439C2B6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5938E6C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Video engineer (for ZOOM conference)</w:t>
            </w:r>
            <w:r>
              <w:rPr>
                <w:rFonts w:asciiTheme="minorHAnsi" w:hAnsiTheme="minorHAnsi" w:cstheme="minorHAnsi"/>
                <w:lang w:val="uk-UA" w:eastAsia="uk-UA"/>
              </w:rPr>
            </w:r>
          </w:p>
        </w:tc>
        <w:tc>
          <w:tcPr>
            <w:tcBorders/>
            <w:tcW w:w="2530" w:type="dxa"/>
            <w:vAlign w:val="center"/>
            <w:textDirection w:val="lrTb"/>
            <w:noWrap w:val="false"/>
          </w:tcPr>
          <w:p w14:paraId="76FB3A0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Min. 1 year of relevant experience</w:t>
            </w:r>
            <w:r>
              <w:rPr>
                <w:rFonts w:asciiTheme="minorHAnsi" w:hAnsiTheme="minorHAnsi" w:cstheme="minorHAnsi"/>
                <w:lang w:val="uk-UA" w:eastAsia="uk-UA"/>
              </w:rPr>
            </w:r>
          </w:p>
        </w:tc>
        <w:tc>
          <w:tcPr>
            <w:tcBorders/>
            <w:tcW w:w="820" w:type="dxa"/>
            <w:vAlign w:val="center"/>
            <w:textDirection w:val="lrTb"/>
            <w:noWrap w:val="false"/>
          </w:tcPr>
          <w:p w14:paraId="1EED626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13E3DC4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2785B29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3A43942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4D987C6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Assembly / disassembly</w:t>
            </w:r>
            <w:r>
              <w:rPr>
                <w:rFonts w:asciiTheme="minorHAnsi" w:hAnsiTheme="minorHAnsi" w:cstheme="minorHAnsi"/>
                <w:lang w:val="uk-UA" w:eastAsia="uk-UA"/>
              </w:rPr>
            </w:r>
          </w:p>
        </w:tc>
        <w:tc>
          <w:tcPr>
            <w:tcBorders/>
            <w:tcW w:w="2530" w:type="dxa"/>
            <w:vAlign w:val="center"/>
            <w:textDirection w:val="lrTb"/>
            <w:noWrap w:val="false"/>
          </w:tcPr>
          <w:p w14:paraId="6DE9777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309A3B8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27EB3FC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06FB826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6FB21B8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1ED7D9A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Delivery</w:t>
            </w:r>
            <w:r>
              <w:rPr>
                <w:rFonts w:asciiTheme="minorHAnsi" w:hAnsiTheme="minorHAnsi" w:cstheme="minorHAnsi"/>
                <w:lang w:val="uk-UA" w:eastAsia="uk-UA"/>
              </w:rPr>
            </w:r>
          </w:p>
        </w:tc>
        <w:tc>
          <w:tcPr>
            <w:tcBorders/>
            <w:tcW w:w="2530" w:type="dxa"/>
            <w:vAlign w:val="center"/>
            <w:textDirection w:val="lrTb"/>
            <w:noWrap w:val="false"/>
          </w:tcPr>
          <w:p w14:paraId="59C57EA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0898EC9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tcBorders/>
            <w:tcW w:w="2011" w:type="dxa"/>
            <w:vAlign w:val="center"/>
            <w:textDirection w:val="lrTb"/>
            <w:noWrap w:val="false"/>
          </w:tcPr>
          <w:p w14:paraId="6DB841F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tcBorders/>
            <w:tcW w:w="1214" w:type="dxa"/>
            <w:vAlign w:val="center"/>
            <w:textDirection w:val="lrTb"/>
            <w:noWrap w:val="false"/>
          </w:tcPr>
          <w:p w14:paraId="50C802B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gridAfter w:val="1"/>
          <w:trHeight w:val="690"/>
        </w:trPr>
        <w:tc>
          <w:tcPr>
            <w:gridSpan w:val="5"/>
            <w:shd w:val="clear" w:color="auto" w:fill="bfbfbf" w:themeFill="background1" w:themeFillShade="BF"/>
            <w:tcBorders/>
            <w:tcW w:w="8562" w:type="dxa"/>
            <w:vAlign w:val="center"/>
            <w:textDirection w:val="lrTb"/>
            <w:noWrap w:val="false"/>
          </w:tcPr>
          <w:p w14:paraId="06A526D8"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VISIBILITY AND PRINTING</w:t>
            </w:r>
            <w:r>
              <w:rPr>
                <w:rFonts w:asciiTheme="minorHAnsi" w:hAnsiTheme="minorHAnsi" w:cstheme="minorHAnsi"/>
                <w:b/>
                <w:bCs/>
                <w:lang w:val="uk-UA" w:eastAsia="uk-UA"/>
              </w:rPr>
            </w:r>
          </w:p>
        </w:tc>
      </w:tr>
      <w:tr>
        <w:trPr>
          <w:trHeight w:val="520"/>
        </w:trPr>
        <w:tc>
          <w:tcPr>
            <w:tcBorders/>
            <w:tcW w:w="1225" w:type="dxa"/>
            <w:vAlign w:val="center"/>
            <w:textDirection w:val="lrTb"/>
            <w:noWrap w:val="false"/>
          </w:tcPr>
          <w:p w14:paraId="2C58BB5C"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Date </w:t>
            </w:r>
            <w:r>
              <w:rPr>
                <w:rFonts w:asciiTheme="minorHAnsi" w:hAnsiTheme="minorHAnsi" w:cstheme="minorHAnsi"/>
                <w:b/>
                <w:bCs/>
                <w:lang w:val="uk-UA" w:eastAsia="uk-UA"/>
              </w:rPr>
            </w:r>
          </w:p>
        </w:tc>
        <w:tc>
          <w:tcPr>
            <w:tcBorders/>
            <w:tcW w:w="1976" w:type="dxa"/>
            <w:vAlign w:val="center"/>
            <w:textDirection w:val="lrTb"/>
            <w:noWrap w:val="false"/>
          </w:tcPr>
          <w:p w14:paraId="6318872B"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Service</w:t>
            </w:r>
            <w:r>
              <w:rPr>
                <w:rFonts w:asciiTheme="minorHAnsi" w:hAnsiTheme="minorHAnsi" w:cstheme="minorHAnsi"/>
                <w:b/>
                <w:bCs/>
                <w:lang w:val="uk-UA" w:eastAsia="uk-UA"/>
              </w:rPr>
            </w:r>
          </w:p>
        </w:tc>
        <w:tc>
          <w:tcPr>
            <w:tcBorders/>
            <w:tcW w:w="2530" w:type="dxa"/>
            <w:vAlign w:val="center"/>
            <w:textDirection w:val="lrTb"/>
            <w:noWrap w:val="false"/>
          </w:tcPr>
          <w:p w14:paraId="3F067927"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Technical Requirements</w:t>
            </w:r>
            <w:r>
              <w:rPr>
                <w:rFonts w:asciiTheme="minorHAnsi" w:hAnsiTheme="minorHAnsi" w:cstheme="minorHAnsi"/>
                <w:b/>
                <w:bCs/>
                <w:lang w:val="uk-UA" w:eastAsia="uk-UA"/>
              </w:rPr>
            </w:r>
          </w:p>
        </w:tc>
        <w:tc>
          <w:tcPr>
            <w:tcBorders/>
            <w:tcW w:w="820" w:type="dxa"/>
            <w:vAlign w:val="center"/>
            <w:textDirection w:val="lrTb"/>
            <w:noWrap w:val="false"/>
          </w:tcPr>
          <w:p w14:paraId="7662A2A8"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Units</w:t>
            </w:r>
            <w:r>
              <w:rPr>
                <w:rFonts w:asciiTheme="minorHAnsi" w:hAnsiTheme="minorHAnsi" w:cstheme="minorHAnsi"/>
                <w:b/>
                <w:bCs/>
                <w:lang w:val="uk-UA" w:eastAsia="uk-UA"/>
              </w:rPr>
            </w:r>
          </w:p>
        </w:tc>
        <w:tc>
          <w:tcPr>
            <w:tcBorders/>
            <w:tcW w:w="2011" w:type="dxa"/>
            <w:vAlign w:val="center"/>
            <w:textDirection w:val="lrTb"/>
            <w:noWrap w:val="false"/>
          </w:tcPr>
          <w:p w14:paraId="410710E6"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tcBorders/>
            <w:tcW w:w="1214" w:type="dxa"/>
            <w:vAlign w:val="center"/>
            <w:textDirection w:val="lrTb"/>
            <w:noWrap w:val="false"/>
          </w:tcPr>
          <w:p w14:paraId="472029C9"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days</w:t>
            </w:r>
            <w:r>
              <w:rPr>
                <w:rFonts w:asciiTheme="minorHAnsi" w:hAnsiTheme="minorHAnsi" w:cstheme="minorHAnsi"/>
                <w:b/>
                <w:bCs/>
                <w:lang w:val="uk-UA" w:eastAsia="uk-UA"/>
              </w:rPr>
            </w:r>
          </w:p>
        </w:tc>
      </w:tr>
      <w:tr>
        <w:trPr>
          <w:trHeight w:val="500"/>
        </w:trPr>
        <w:tc>
          <w:tcPr>
            <w:tcBorders/>
            <w:tcW w:w="1225" w:type="dxa"/>
            <w:vAlign w:val="center"/>
            <w:textDirection w:val="lrTb"/>
            <w:noWrap w:val="false"/>
          </w:tcPr>
          <w:p w14:paraId="08DFA9E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786E14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Printing of Report </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5C7D6E7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40 pages A4, full color (ukr and eng) and elecronic version</w:t>
            </w:r>
            <w:r>
              <w:rPr>
                <w:rFonts w:asciiTheme="minorHAnsi" w:hAnsiTheme="minorHAnsi" w:cstheme="minorHAnsi"/>
                <w:lang w:val="uk-UA" w:eastAsia="uk-UA"/>
              </w:rPr>
            </w:r>
          </w:p>
        </w:tc>
        <w:tc>
          <w:tcPr>
            <w:tcBorders/>
            <w:tcW w:w="820" w:type="dxa"/>
            <w:vAlign w:val="center"/>
            <w:textDirection w:val="lrTb"/>
            <w:noWrap w:val="false"/>
          </w:tcPr>
          <w:p w14:paraId="5304510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67A56C6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03CBD1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1000"/>
        </w:trPr>
        <w:tc>
          <w:tcPr>
            <w:tcBorders/>
            <w:tcW w:w="1225" w:type="dxa"/>
            <w:vAlign w:val="center"/>
            <w:textDirection w:val="lrTb"/>
            <w:noWrap w:val="false"/>
          </w:tcPr>
          <w:p w14:paraId="24E3103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5F2CCF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conference participant package</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3EAD697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conference program (3-4 pages), project information (1 page), notebook, pen, souvenir and bag, all things must be branded with logos and in Ukrainian and English</w:t>
            </w:r>
            <w:r>
              <w:rPr>
                <w:rFonts w:asciiTheme="minorHAnsi" w:hAnsiTheme="minorHAnsi" w:cstheme="minorHAnsi"/>
                <w:lang w:val="uk-UA" w:eastAsia="uk-UA"/>
              </w:rPr>
            </w:r>
          </w:p>
        </w:tc>
        <w:tc>
          <w:tcPr>
            <w:tcBorders/>
            <w:tcW w:w="820" w:type="dxa"/>
            <w:vAlign w:val="center"/>
            <w:textDirection w:val="lrTb"/>
            <w:noWrap w:val="false"/>
          </w:tcPr>
          <w:p w14:paraId="1DB4806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0AEDEC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160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FA4B58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02C6A41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9919E7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Report Design and Layout </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0279C14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40 pages, A4 (ukr - eng)</w:t>
            </w:r>
            <w:r>
              <w:rPr>
                <w:rFonts w:asciiTheme="minorHAnsi" w:hAnsiTheme="minorHAnsi" w:cstheme="minorHAnsi"/>
                <w:lang w:val="uk-UA" w:eastAsia="uk-UA"/>
              </w:rPr>
            </w:r>
          </w:p>
        </w:tc>
        <w:tc>
          <w:tcPr>
            <w:tcBorders/>
            <w:tcW w:w="820" w:type="dxa"/>
            <w:vAlign w:val="center"/>
            <w:textDirection w:val="lrTb"/>
            <w:noWrap w:val="false"/>
          </w:tcPr>
          <w:p w14:paraId="13F7D30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567630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A4FBA5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0E71886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48A047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Design of badges for Participants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2DDA6CE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Color, with organizers' logo</w:t>
            </w:r>
            <w:r>
              <w:rPr>
                <w:rFonts w:asciiTheme="minorHAnsi" w:hAnsiTheme="minorHAnsi" w:cstheme="minorHAnsi"/>
                <w:lang w:val="uk-UA" w:eastAsia="uk-UA"/>
              </w:rPr>
            </w:r>
          </w:p>
        </w:tc>
        <w:tc>
          <w:tcPr>
            <w:tcBorders/>
            <w:tcW w:w="820" w:type="dxa"/>
            <w:vAlign w:val="center"/>
            <w:textDirection w:val="lrTb"/>
            <w:noWrap w:val="false"/>
          </w:tcPr>
          <w:p w14:paraId="2F8F9BD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359CE5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74C92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7BC3138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tcBorders/>
            <w:tcW w:w="1976" w:type="dxa"/>
            <w:vAlign w:val="center"/>
            <w:textDirection w:val="lrTb"/>
            <w:noWrap w:val="false"/>
          </w:tcPr>
          <w:p w14:paraId="05D06D3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X-Banner</w:t>
            </w:r>
            <w:r>
              <w:rPr>
                <w:rFonts w:asciiTheme="minorHAnsi" w:hAnsiTheme="minorHAnsi" w:cstheme="minorHAnsi"/>
                <w:lang w:val="uk-UA" w:eastAsia="uk-UA"/>
              </w:rPr>
            </w:r>
          </w:p>
        </w:tc>
        <w:tc>
          <w:tcPr>
            <w:tcBorders/>
            <w:tcW w:w="2530" w:type="dxa"/>
            <w:vAlign w:val="center"/>
            <w:textDirection w:val="lrTb"/>
            <w:noWrap w:val="false"/>
          </w:tcPr>
          <w:p w14:paraId="27FAD51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 suitable technical condition</w:t>
            </w:r>
            <w:r>
              <w:rPr>
                <w:rFonts w:asciiTheme="minorHAnsi" w:hAnsiTheme="minorHAnsi" w:cstheme="minorHAnsi"/>
                <w:lang w:val="uk-UA" w:eastAsia="uk-UA"/>
              </w:rPr>
            </w:r>
          </w:p>
        </w:tc>
        <w:tc>
          <w:tcPr>
            <w:tcBorders/>
            <w:tcW w:w="820" w:type="dxa"/>
            <w:vAlign w:val="center"/>
            <w:textDirection w:val="lrTb"/>
            <w:noWrap w:val="false"/>
          </w:tcPr>
          <w:p w14:paraId="5CCD7B5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tcBorders/>
            <w:tcW w:w="2011" w:type="dxa"/>
            <w:vAlign w:val="center"/>
            <w:textDirection w:val="lrTb"/>
            <w:noWrap w:val="false"/>
          </w:tcPr>
          <w:p w14:paraId="52029ED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tcBorders/>
            <w:tcW w:w="1214" w:type="dxa"/>
            <w:vAlign w:val="center"/>
            <w:textDirection w:val="lrTb"/>
            <w:noWrap w:val="false"/>
          </w:tcPr>
          <w:p w14:paraId="499461D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750"/>
        </w:trPr>
        <w:tc>
          <w:tcPr>
            <w:tcBorders/>
            <w:tcW w:w="1225" w:type="dxa"/>
            <w:vAlign w:val="center"/>
            <w:textDirection w:val="lrTb"/>
            <w:noWrap w:val="false"/>
          </w:tcPr>
          <w:p w14:paraId="5C5E5E2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2B4E378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production of two banners for placement on the conference stage</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2B46B6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Color, with organizers' logo</w:t>
            </w:r>
            <w:r>
              <w:rPr>
                <w:rFonts w:asciiTheme="minorHAnsi" w:hAnsiTheme="minorHAnsi" w:cstheme="minorHAnsi"/>
                <w:lang w:val="uk-UA" w:eastAsia="uk-UA"/>
              </w:rPr>
            </w:r>
          </w:p>
        </w:tc>
        <w:tc>
          <w:tcPr>
            <w:tcBorders/>
            <w:tcW w:w="820" w:type="dxa"/>
            <w:vAlign w:val="center"/>
            <w:textDirection w:val="lrTb"/>
            <w:noWrap w:val="false"/>
          </w:tcPr>
          <w:p w14:paraId="0E899EA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097F16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70144DC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72BE45DE"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88B598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Badges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4F6378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Color, dense paper</w:t>
            </w:r>
            <w:r>
              <w:rPr>
                <w:rFonts w:asciiTheme="minorHAnsi" w:hAnsiTheme="minorHAnsi" w:cstheme="minorHAnsi"/>
                <w:lang w:val="uk-UA" w:eastAsia="uk-UA"/>
              </w:rPr>
            </w:r>
          </w:p>
        </w:tc>
        <w:tc>
          <w:tcPr>
            <w:tcBorders/>
            <w:tcW w:w="820" w:type="dxa"/>
            <w:vAlign w:val="center"/>
            <w:textDirection w:val="lrTb"/>
            <w:noWrap w:val="false"/>
          </w:tcPr>
          <w:p w14:paraId="54BD2B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84192C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160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6A954C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55"/>
        </w:trPr>
        <w:tc>
          <w:tcPr>
            <w:tcBorders/>
            <w:tcW w:w="1225" w:type="dxa"/>
            <w:vAlign w:val="center"/>
            <w:textDirection w:val="lrTb"/>
            <w:noWrap w:val="false"/>
          </w:tcPr>
          <w:p w14:paraId="186A521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1DC9785"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Stripes for badges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46ADAE9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white stripe with blue printing, layout and printing</w:t>
            </w:r>
            <w:r>
              <w:rPr>
                <w:rFonts w:asciiTheme="minorHAnsi" w:hAnsiTheme="minorHAnsi" w:cstheme="minorHAnsi"/>
                <w:lang w:val="uk-UA" w:eastAsia="uk-UA"/>
              </w:rPr>
            </w:r>
          </w:p>
        </w:tc>
        <w:tc>
          <w:tcPr>
            <w:tcBorders/>
            <w:tcW w:w="820" w:type="dxa"/>
            <w:vAlign w:val="center"/>
            <w:textDirection w:val="lrTb"/>
            <w:noWrap w:val="false"/>
          </w:tcPr>
          <w:p w14:paraId="1010D36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08B788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160</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19C9A6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55"/>
        </w:trPr>
        <w:tc>
          <w:tcPr>
            <w:tcBorders/>
            <w:tcW w:w="1225" w:type="dxa"/>
            <w:vAlign w:val="center"/>
            <w:textDirection w:val="lrTb"/>
            <w:noWrap w:val="false"/>
          </w:tcPr>
          <w:p w14:paraId="223E3D9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8CDB8A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Roadmap signs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732912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full color/black-white/one sided</w:t>
            </w:r>
            <w:r>
              <w:rPr>
                <w:rFonts w:asciiTheme="minorHAnsi" w:hAnsiTheme="minorHAnsi" w:cstheme="minorHAnsi"/>
                <w:lang w:val="uk-UA" w:eastAsia="uk-UA"/>
              </w:rPr>
            </w:r>
          </w:p>
        </w:tc>
        <w:tc>
          <w:tcPr>
            <w:tcBorders/>
            <w:tcW w:w="820" w:type="dxa"/>
            <w:vAlign w:val="center"/>
            <w:textDirection w:val="lrTb"/>
            <w:noWrap w:val="false"/>
          </w:tcPr>
          <w:p w14:paraId="09F64F0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94236D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5</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C3F205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600"/>
        </w:trPr>
        <w:tc>
          <w:tcPr>
            <w:tcBorders/>
            <w:tcW w:w="1225" w:type="dxa"/>
            <w:vAlign w:val="center"/>
            <w:textDirection w:val="lrTb"/>
            <w:noWrap w:val="false"/>
          </w:tcPr>
          <w:p w14:paraId="5F14CFE0"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C77AB8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Nameshields for participants/speakers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55FD1EA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full color/black-white/one sided</w:t>
            </w:r>
            <w:r>
              <w:rPr>
                <w:rFonts w:asciiTheme="minorHAnsi" w:hAnsiTheme="minorHAnsi" w:cstheme="minorHAnsi"/>
                <w:lang w:val="uk-UA" w:eastAsia="uk-UA"/>
              </w:rPr>
            </w:r>
          </w:p>
        </w:tc>
        <w:tc>
          <w:tcPr>
            <w:tcBorders/>
            <w:tcW w:w="820" w:type="dxa"/>
            <w:vAlign w:val="center"/>
            <w:textDirection w:val="lrTb"/>
            <w:noWrap w:val="false"/>
          </w:tcPr>
          <w:p w14:paraId="6A8D019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unit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E830EC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44DA5A4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gridAfter w:val="1"/>
          <w:trHeight w:val="660"/>
        </w:trPr>
        <w:tc>
          <w:tcPr>
            <w:gridSpan w:val="5"/>
            <w:shd w:val="clear" w:color="auto" w:fill="bfbfbf" w:themeFill="background1" w:themeFillShade="BF"/>
            <w:tcBorders/>
            <w:tcW w:w="8562" w:type="dxa"/>
            <w:vAlign w:val="center"/>
            <w:textDirection w:val="lrTb"/>
            <w:noWrap w:val="false"/>
          </w:tcPr>
          <w:p w14:paraId="5F0EC71C"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INTERPRETATION</w:t>
            </w:r>
            <w:r>
              <w:rPr>
                <w:rFonts w:asciiTheme="minorHAnsi" w:hAnsiTheme="minorHAnsi" w:cstheme="minorHAnsi"/>
                <w:b/>
                <w:bCs/>
                <w:lang w:val="uk-UA" w:eastAsia="uk-UA"/>
              </w:rPr>
            </w:r>
          </w:p>
        </w:tc>
      </w:tr>
      <w:tr>
        <w:trPr>
          <w:trHeight w:val="1040"/>
        </w:trPr>
        <w:tc>
          <w:tcPr>
            <w:tcBorders/>
            <w:tcW w:w="1225" w:type="dxa"/>
            <w:vAlign w:val="center"/>
            <w:textDirection w:val="lrTb"/>
            <w:noWrap w:val="false"/>
          </w:tcPr>
          <w:p w14:paraId="7D7A7506"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Date</w:t>
            </w:r>
            <w:r>
              <w:rPr>
                <w:rFonts w:asciiTheme="minorHAnsi" w:hAnsiTheme="minorHAnsi" w:cstheme="minorHAnsi"/>
                <w:b/>
                <w:bCs/>
                <w:lang w:val="uk-UA" w:eastAsia="uk-UA"/>
              </w:rPr>
            </w:r>
          </w:p>
        </w:tc>
        <w:tc>
          <w:tcPr>
            <w:shd w:val="clear" w:color="auto" w:fill="ffffff" w:themeFill="background1"/>
            <w:tcBorders/>
            <w:tcW w:w="1976" w:type="dxa"/>
            <w:vAlign w:val="center"/>
            <w:textDirection w:val="lrTb"/>
            <w:noWrap w:val="false"/>
          </w:tcPr>
          <w:p w14:paraId="5DE86A27"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Time</w:t>
            </w:r>
            <w:r>
              <w:rPr>
                <w:rFonts w:asciiTheme="minorHAnsi" w:hAnsiTheme="minorHAnsi" w:cstheme="minorHAnsi"/>
                <w:b/>
                <w:bCs/>
                <w:lang w:val="uk-UA" w:eastAsia="uk-UA"/>
              </w:rPr>
            </w:r>
          </w:p>
        </w:tc>
        <w:tc>
          <w:tcPr>
            <w:shd w:val="clear" w:color="auto" w:fill="ffffff" w:themeFill="background1"/>
            <w:tcBorders/>
            <w:tcW w:w="2530" w:type="dxa"/>
            <w:vAlign w:val="center"/>
            <w:textDirection w:val="lrTb"/>
            <w:noWrap w:val="false"/>
          </w:tcPr>
          <w:p w14:paraId="383D477D"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Description</w:t>
            </w:r>
            <w:r>
              <w:rPr>
                <w:rFonts w:asciiTheme="minorHAnsi" w:hAnsiTheme="minorHAnsi" w:cstheme="minorHAnsi"/>
                <w:b/>
                <w:bCs/>
                <w:lang w:val="uk-UA" w:eastAsia="uk-UA"/>
              </w:rPr>
            </w:r>
          </w:p>
        </w:tc>
        <w:tc>
          <w:tcPr>
            <w:tcBorders/>
            <w:tcW w:w="820" w:type="dxa"/>
            <w:vAlign w:val="center"/>
            <w:textDirection w:val="lrTb"/>
            <w:noWrap w:val="false"/>
          </w:tcPr>
          <w:p w14:paraId="21EC60C7"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w:t>
            </w:r>
            <w:r>
              <w:rPr>
                <w:rFonts w:asciiTheme="minorHAnsi" w:hAnsiTheme="minorHAnsi" w:cstheme="minorHAnsi"/>
                <w:b/>
                <w:bCs/>
                <w:lang w:val="uk-UA" w:eastAsia="uk-UA"/>
              </w:rPr>
            </w:r>
          </w:p>
        </w:tc>
        <w:tc>
          <w:tcPr>
            <w:shd w:val="clear" w:color="auto" w:fill="ffffff" w:themeFill="background1"/>
            <w:tcBorders/>
            <w:tcW w:w="2011" w:type="dxa"/>
            <w:vAlign w:val="center"/>
            <w:textDirection w:val="lrTb"/>
            <w:noWrap w:val="false"/>
          </w:tcPr>
          <w:p w14:paraId="04496805"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shd w:val="clear" w:color="auto" w:fill="ffffff" w:themeFill="background1"/>
            <w:tcBorders/>
            <w:tcW w:w="1214" w:type="dxa"/>
            <w:vAlign w:val="center"/>
            <w:textDirection w:val="lrTb"/>
            <w:noWrap w:val="false"/>
          </w:tcPr>
          <w:p w14:paraId="0F28445D"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interpreters</w:t>
            </w:r>
            <w:r>
              <w:rPr>
                <w:rFonts w:asciiTheme="minorHAnsi" w:hAnsiTheme="minorHAnsi" w:cstheme="minorHAnsi"/>
                <w:b/>
                <w:bCs/>
                <w:lang w:val="uk-UA" w:eastAsia="uk-UA"/>
              </w:rPr>
            </w:r>
          </w:p>
        </w:tc>
      </w:tr>
      <w:tr>
        <w:trPr>
          <w:trHeight w:val="1098"/>
        </w:trPr>
        <w:tc>
          <w:tcPr>
            <w:tcBorders/>
            <w:tcW w:w="1225" w:type="dxa"/>
            <w:vAlign w:val="center"/>
            <w:textDirection w:val="lrTb"/>
            <w:noWrap w:val="false"/>
          </w:tcPr>
          <w:p w14:paraId="436E868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22BE49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9.00-18:00</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8EDAF9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simultaneous ENG-UA-FRA</w:t>
            </w:r>
            <w:r>
              <w:rPr>
                <w:rFonts w:asciiTheme="minorHAnsi" w:hAnsiTheme="minorHAnsi" w:cstheme="minorHAnsi"/>
                <w:lang w:val="uk-UA" w:eastAsia="uk-UA"/>
              </w:rPr>
            </w:r>
          </w:p>
        </w:tc>
        <w:tc>
          <w:tcPr>
            <w:tcBorders/>
            <w:tcW w:w="820" w:type="dxa"/>
            <w:vAlign w:val="center"/>
            <w:textDirection w:val="lrTb"/>
            <w:noWrap w:val="false"/>
          </w:tcPr>
          <w:p w14:paraId="01758D2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hour</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5B3AC4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8</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28E4638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4</w:t>
            </w:r>
            <w:r>
              <w:rPr>
                <w:rFonts w:asciiTheme="minorHAnsi" w:hAnsiTheme="minorHAnsi" w:cstheme="minorHAnsi"/>
                <w:lang w:val="uk-UA" w:eastAsia="uk-UA"/>
              </w:rPr>
            </w:r>
          </w:p>
        </w:tc>
      </w:tr>
      <w:tr>
        <w:trPr>
          <w:gridAfter w:val="1"/>
          <w:trHeight w:val="853"/>
        </w:trPr>
        <w:tc>
          <w:tcPr>
            <w:gridSpan w:val="5"/>
            <w:shd w:val="clear" w:color="auto" w:fill="bfbfbf" w:themeFill="background1" w:themeFillShade="BF"/>
            <w:tcBorders/>
            <w:tcW w:w="8562" w:type="dxa"/>
            <w:vAlign w:val="center"/>
            <w:textDirection w:val="lrTb"/>
            <w:noWrap w:val="false"/>
          </w:tcPr>
          <w:p w14:paraId="1891E039"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TRAVEL</w:t>
            </w:r>
            <w:r>
              <w:rPr>
                <w:rFonts w:asciiTheme="minorHAnsi" w:hAnsiTheme="minorHAnsi" w:cstheme="minorHAnsi"/>
                <w:b/>
                <w:bCs/>
                <w:lang w:val="uk-UA" w:eastAsia="uk-UA"/>
              </w:rPr>
            </w:r>
          </w:p>
        </w:tc>
      </w:tr>
      <w:tr>
        <w:trPr>
          <w:gridAfter w:val="1"/>
          <w:trHeight w:val="913"/>
        </w:trPr>
        <w:tc>
          <w:tcPr>
            <w:tcBorders/>
            <w:tcW w:w="1225" w:type="dxa"/>
            <w:vAlign w:val="center"/>
            <w:textDirection w:val="lrTb"/>
            <w:noWrap w:val="false"/>
          </w:tcPr>
          <w:p w14:paraId="36BFD90C"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Depart</w:t>
            </w:r>
            <w:r>
              <w:rPr>
                <w:rFonts w:asciiTheme="minorHAnsi" w:hAnsiTheme="minorHAnsi" w:cstheme="minorHAnsi"/>
                <w:b/>
                <w:bCs/>
                <w:lang w:val="uk-UA" w:eastAsia="uk-UA"/>
              </w:rPr>
            </w:r>
          </w:p>
        </w:tc>
        <w:tc>
          <w:tcPr>
            <w:tcBorders/>
            <w:tcW w:w="1976" w:type="dxa"/>
            <w:vAlign w:val="center"/>
            <w:textDirection w:val="lrTb"/>
            <w:noWrap w:val="false"/>
          </w:tcPr>
          <w:p w14:paraId="78F67893"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Service</w:t>
            </w:r>
            <w:r>
              <w:rPr>
                <w:rFonts w:asciiTheme="minorHAnsi" w:hAnsiTheme="minorHAnsi" w:cstheme="minorHAnsi"/>
                <w:b/>
                <w:bCs/>
                <w:lang w:val="uk-UA" w:eastAsia="uk-UA"/>
              </w:rPr>
            </w:r>
          </w:p>
        </w:tc>
        <w:tc>
          <w:tcPr>
            <w:tcBorders/>
            <w:tcW w:w="2530" w:type="dxa"/>
            <w:vAlign w:val="center"/>
            <w:textDirection w:val="lrTb"/>
            <w:noWrap w:val="false"/>
          </w:tcPr>
          <w:p w14:paraId="227C89BA" w14:textId="77777777">
            <w:pPr>
              <w:pBdr/>
              <w:spacing/>
              <w:ind/>
              <w:jc w:val="center"/>
              <w:rPr>
                <w:rFonts w:asciiTheme="minorHAnsi" w:hAnsiTheme="minorHAnsi" w:cstheme="minorHAnsi"/>
                <w:b/>
                <w:bCs/>
                <w:lang w:val="uk-UA" w:eastAsia="uk-UA"/>
              </w:rPr>
            </w:pPr>
            <w:r>
              <w:rPr>
                <w:rFonts w:asciiTheme="minorHAnsi" w:hAnsiTheme="minorHAnsi" w:cstheme="minorHAnsi"/>
                <w:b/>
                <w:bCs/>
                <w:lang w:val="uk-UA" w:eastAsia="uk-UA"/>
              </w:rPr>
              <w:t xml:space="preserve"> </w:t>
            </w:r>
            <w:r>
              <w:rPr>
                <w:rFonts w:asciiTheme="minorHAnsi" w:hAnsiTheme="minorHAnsi" w:cstheme="minorHAnsi"/>
                <w:b/>
                <w:bCs/>
                <w:lang w:val="uk-UA" w:eastAsia="uk-UA"/>
              </w:rPr>
            </w:r>
          </w:p>
        </w:tc>
        <w:tc>
          <w:tcPr>
            <w:tcBorders/>
            <w:tcW w:w="820" w:type="dxa"/>
            <w:vAlign w:val="center"/>
            <w:textDirection w:val="lrTb"/>
            <w:noWrap w:val="false"/>
          </w:tcPr>
          <w:p w14:paraId="1EBC74D2"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w:t>
            </w:r>
            <w:r>
              <w:rPr>
                <w:rFonts w:asciiTheme="minorHAnsi" w:hAnsiTheme="minorHAnsi" w:cstheme="minorHAnsi"/>
                <w:b/>
                <w:bCs/>
                <w:lang w:val="uk-UA" w:eastAsia="uk-UA"/>
              </w:rPr>
            </w:r>
          </w:p>
        </w:tc>
        <w:tc>
          <w:tcPr>
            <w:shd w:val="clear" w:color="auto" w:fill="ffffff" w:themeFill="background1"/>
            <w:tcBorders/>
            <w:tcW w:w="2011" w:type="dxa"/>
            <w:vAlign w:val="center"/>
            <w:textDirection w:val="lrTb"/>
            <w:noWrap w:val="false"/>
          </w:tcPr>
          <w:p w14:paraId="3EDA645F"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r>
      <w:tr>
        <w:trPr>
          <w:gridAfter w:val="1"/>
          <w:trHeight w:val="260"/>
        </w:trPr>
        <w:tc>
          <w:tcPr>
            <w:tcBorders/>
            <w:tcW w:w="1225" w:type="dxa"/>
            <w:vAlign w:val="center"/>
            <w:textDirection w:val="lrTb"/>
            <w:noWrap w:val="false"/>
          </w:tcPr>
          <w:p w14:paraId="2900A1B3"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848123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Kharkiv - Chernivtsi (aprox. 1000,00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FEEA43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211D9CB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8127CD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4B93291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679C4E1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Lviv - Chernivtsi (aprox. 500,00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26DAAE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7442C0E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FF02FE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378C63F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FE2EBF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Odesa - Chernivtsi  (aprox. 700,00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5F84482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70D050E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2BBFD12"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68B3BA94"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209A21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Dnipro - Chernivtsi  (aprox. 600,00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569B38E5"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1BE2976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ED7786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38A541E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36DE549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Zaporizhya - Chernivtsi  (aprox. 600,00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0A6039F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289C7E0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169C202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126650E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A3A32E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Kyiv - Chernivtsi  (aprox. 900,00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25C1018C"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7865221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ADA8C9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260"/>
        </w:trPr>
        <w:tc>
          <w:tcPr>
            <w:tcBorders/>
            <w:tcW w:w="1225" w:type="dxa"/>
            <w:vAlign w:val="center"/>
            <w:textDirection w:val="lrTb"/>
            <w:noWrap w:val="false"/>
          </w:tcPr>
          <w:p w14:paraId="6B88A1A9"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3AEBDD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Kharkiv (aprox. 1000,00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1B6AFAA"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287DC14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B6CCDA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450"/>
        </w:trPr>
        <w:tc>
          <w:tcPr>
            <w:tcBorders/>
            <w:tcW w:w="1225" w:type="dxa"/>
            <w:vAlign w:val="center"/>
            <w:textDirection w:val="lrTb"/>
            <w:noWrap w:val="false"/>
          </w:tcPr>
          <w:p w14:paraId="4E713FA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69A50AB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Lviv (aprox. 500,00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B990F21"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39E6607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60FC29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673"/>
        </w:trPr>
        <w:tc>
          <w:tcPr>
            <w:tcBorders/>
            <w:tcW w:w="1225" w:type="dxa"/>
            <w:vAlign w:val="center"/>
            <w:textDirection w:val="lrTb"/>
            <w:noWrap w:val="false"/>
          </w:tcPr>
          <w:p w14:paraId="5A56C0C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D2EA27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Odesa (aprox. 700,00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11B2844"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59E4704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BB50B4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528"/>
        </w:trPr>
        <w:tc>
          <w:tcPr>
            <w:tcBorders/>
            <w:tcW w:w="1225" w:type="dxa"/>
            <w:vAlign w:val="center"/>
            <w:textDirection w:val="lrTb"/>
            <w:noWrap w:val="false"/>
          </w:tcPr>
          <w:p w14:paraId="137683A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4A5678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Dnipro (aprox. 600,00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1882437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5862413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4C6D65F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553"/>
        </w:trPr>
        <w:tc>
          <w:tcPr>
            <w:tcBorders/>
            <w:tcW w:w="1225" w:type="dxa"/>
            <w:vAlign w:val="center"/>
            <w:textDirection w:val="lrTb"/>
            <w:noWrap w:val="false"/>
          </w:tcPr>
          <w:p w14:paraId="6D956548"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75B730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Zaporizhya (aprox. 600,00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2A59387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3BD76A3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213BDE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480"/>
        </w:trPr>
        <w:tc>
          <w:tcPr>
            <w:tcBorders/>
            <w:tcW w:w="1225" w:type="dxa"/>
            <w:vAlign w:val="center"/>
            <w:textDirection w:val="lrTb"/>
            <w:noWrap w:val="false"/>
          </w:tcPr>
          <w:p w14:paraId="7BD5B68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0C9831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Train ticket, compartment, bottom seat Chernivtsi - Kyiv (aprox. 1000,00 UAH)</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5DB6B5A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4563157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ticket</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53B5B9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10</w:t>
            </w:r>
            <w:r>
              <w:rPr>
                <w:rFonts w:asciiTheme="minorHAnsi" w:hAnsiTheme="minorHAnsi" w:cstheme="minorHAnsi"/>
                <w:lang w:val="uk-UA" w:eastAsia="uk-UA"/>
              </w:rPr>
            </w:r>
          </w:p>
        </w:tc>
      </w:tr>
      <w:tr>
        <w:trPr>
          <w:gridAfter w:val="1"/>
          <w:trHeight w:val="1098"/>
        </w:trPr>
        <w:tc>
          <w:tcPr>
            <w:tcBorders/>
            <w:tcW w:w="1225" w:type="dxa"/>
            <w:vAlign w:val="center"/>
            <w:textDirection w:val="lrTb"/>
            <w:noWrap w:val="false"/>
          </w:tcPr>
          <w:p w14:paraId="294D682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9A21B2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transfer of participants from Chernivtsi railway station to the hotel (which will be booked). Number of </w:t>
            </w:r>
            <w:r>
              <w:rPr>
                <w:rFonts w:asciiTheme="minorHAnsi" w:hAnsiTheme="minorHAnsi" w:cstheme="minorHAnsi"/>
                <w:lang w:eastAsia="uk-UA"/>
              </w:rPr>
              <w:t xml:space="preserve">participants 60 people.</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AF97A37"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t xml:space="preserve"> </w:t>
            </w:r>
            <w:r>
              <w:rPr>
                <w:rFonts w:asciiTheme="minorHAnsi" w:hAnsiTheme="minorHAnsi" w:cstheme="minorHAnsi"/>
                <w:lang w:val="uk-UA" w:eastAsia="uk-UA"/>
              </w:rPr>
            </w:r>
          </w:p>
        </w:tc>
        <w:tc>
          <w:tcPr>
            <w:tcBorders/>
            <w:tcW w:w="820" w:type="dxa"/>
            <w:vAlign w:val="center"/>
            <w:textDirection w:val="lrTb"/>
            <w:noWrap w:val="false"/>
          </w:tcPr>
          <w:p w14:paraId="4FD28D43"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5B8211C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gridAfter w:val="1"/>
          <w:trHeight w:val="853"/>
        </w:trPr>
        <w:tc>
          <w:tcPr>
            <w:gridSpan w:val="5"/>
            <w:shd w:val="clear" w:color="auto" w:fill="bfbfbf" w:themeFill="background1" w:themeFillShade="BF"/>
            <w:tcBorders/>
            <w:tcW w:w="8562" w:type="dxa"/>
            <w:vAlign w:val="center"/>
            <w:textDirection w:val="lrTb"/>
            <w:noWrap w:val="false"/>
          </w:tcPr>
          <w:p w14:paraId="700B8C9C"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OTHER SERVICES</w:t>
            </w:r>
            <w:r>
              <w:rPr>
                <w:rFonts w:asciiTheme="minorHAnsi" w:hAnsiTheme="minorHAnsi" w:cstheme="minorHAnsi"/>
                <w:b/>
                <w:bCs/>
                <w:lang w:val="uk-UA" w:eastAsia="uk-UA"/>
              </w:rPr>
            </w:r>
          </w:p>
        </w:tc>
      </w:tr>
      <w:tr>
        <w:trPr>
          <w:trHeight w:val="520"/>
        </w:trPr>
        <w:tc>
          <w:tcPr>
            <w:tcBorders/>
            <w:tcW w:w="1225" w:type="dxa"/>
            <w:vAlign w:val="center"/>
            <w:textDirection w:val="lrTb"/>
            <w:noWrap w:val="false"/>
          </w:tcPr>
          <w:p w14:paraId="4C8BC32A"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Date</w:t>
            </w:r>
            <w:r>
              <w:rPr>
                <w:rFonts w:asciiTheme="minorHAnsi" w:hAnsiTheme="minorHAnsi" w:cstheme="minorHAnsi"/>
                <w:b/>
                <w:bCs/>
                <w:lang w:val="uk-UA" w:eastAsia="uk-UA"/>
              </w:rPr>
            </w:r>
          </w:p>
        </w:tc>
        <w:tc>
          <w:tcPr>
            <w:shd w:val="clear" w:color="auto" w:fill="ffffff" w:themeFill="background1"/>
            <w:tcBorders/>
            <w:tcW w:w="1976" w:type="dxa"/>
            <w:vAlign w:val="center"/>
            <w:textDirection w:val="lrTb"/>
            <w:noWrap w:val="false"/>
          </w:tcPr>
          <w:p w14:paraId="28CB06D0"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Service</w:t>
            </w:r>
            <w:r>
              <w:rPr>
                <w:rFonts w:asciiTheme="minorHAnsi" w:hAnsiTheme="minorHAnsi" w:cstheme="minorHAnsi"/>
                <w:b/>
                <w:bCs/>
                <w:lang w:val="uk-UA" w:eastAsia="uk-UA"/>
              </w:rPr>
            </w:r>
          </w:p>
        </w:tc>
        <w:tc>
          <w:tcPr>
            <w:shd w:val="clear" w:color="auto" w:fill="ffffff" w:themeFill="background1"/>
            <w:tcBorders/>
            <w:tcW w:w="2530" w:type="dxa"/>
            <w:vAlign w:val="center"/>
            <w:textDirection w:val="lrTb"/>
            <w:noWrap w:val="false"/>
          </w:tcPr>
          <w:p w14:paraId="0FD12A43"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Description</w:t>
            </w:r>
            <w:r>
              <w:rPr>
                <w:rFonts w:asciiTheme="minorHAnsi" w:hAnsiTheme="minorHAnsi" w:cstheme="minorHAnsi"/>
                <w:b/>
                <w:bCs/>
                <w:lang w:val="uk-UA" w:eastAsia="uk-UA"/>
              </w:rPr>
            </w:r>
          </w:p>
        </w:tc>
        <w:tc>
          <w:tcPr>
            <w:tcBorders/>
            <w:tcW w:w="820" w:type="dxa"/>
            <w:vAlign w:val="center"/>
            <w:textDirection w:val="lrTb"/>
            <w:noWrap w:val="false"/>
          </w:tcPr>
          <w:p w14:paraId="664F17DE"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Unit</w:t>
            </w:r>
            <w:r>
              <w:rPr>
                <w:rFonts w:asciiTheme="minorHAnsi" w:hAnsiTheme="minorHAnsi" w:cstheme="minorHAnsi"/>
                <w:b/>
                <w:bCs/>
                <w:lang w:val="uk-UA" w:eastAsia="uk-UA"/>
              </w:rPr>
            </w:r>
          </w:p>
        </w:tc>
        <w:tc>
          <w:tcPr>
            <w:shd w:val="clear" w:color="auto" w:fill="ffffff" w:themeFill="background1"/>
            <w:tcBorders/>
            <w:tcW w:w="2011" w:type="dxa"/>
            <w:vAlign w:val="center"/>
            <w:textDirection w:val="lrTb"/>
            <w:noWrap w:val="false"/>
          </w:tcPr>
          <w:p w14:paraId="03537D17"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units</w:t>
            </w:r>
            <w:r>
              <w:rPr>
                <w:rFonts w:asciiTheme="minorHAnsi" w:hAnsiTheme="minorHAnsi" w:cstheme="minorHAnsi"/>
                <w:b/>
                <w:bCs/>
                <w:lang w:val="uk-UA" w:eastAsia="uk-UA"/>
              </w:rPr>
            </w:r>
          </w:p>
        </w:tc>
        <w:tc>
          <w:tcPr>
            <w:shd w:val="clear" w:color="auto" w:fill="ffffff" w:themeFill="background1"/>
            <w:tcBorders/>
            <w:tcW w:w="1214" w:type="dxa"/>
            <w:vAlign w:val="center"/>
            <w:textDirection w:val="lrTb"/>
            <w:noWrap w:val="false"/>
          </w:tcPr>
          <w:p w14:paraId="34F27BE0" w14:textId="77777777">
            <w:pPr>
              <w:pBdr/>
              <w:spacing/>
              <w:ind/>
              <w:jc w:val="center"/>
              <w:rPr>
                <w:rFonts w:asciiTheme="minorHAnsi" w:hAnsiTheme="minorHAnsi" w:cstheme="minorHAnsi"/>
                <w:b/>
                <w:bCs/>
                <w:lang w:val="uk-UA" w:eastAsia="uk-UA"/>
              </w:rPr>
            </w:pPr>
            <w:r>
              <w:rPr>
                <w:rFonts w:asciiTheme="minorHAnsi" w:hAnsiTheme="minorHAnsi" w:cstheme="minorHAnsi"/>
                <w:b/>
                <w:bCs/>
                <w:lang w:eastAsia="uk-UA"/>
              </w:rPr>
              <w:t xml:space="preserve">Number of days</w:t>
            </w:r>
            <w:r>
              <w:rPr>
                <w:rFonts w:asciiTheme="minorHAnsi" w:hAnsiTheme="minorHAnsi" w:cstheme="minorHAnsi"/>
                <w:b/>
                <w:bCs/>
                <w:lang w:val="uk-UA" w:eastAsia="uk-UA"/>
              </w:rPr>
            </w:r>
          </w:p>
        </w:tc>
      </w:tr>
      <w:tr>
        <w:trPr>
          <w:trHeight w:val="750"/>
        </w:trPr>
        <w:tc>
          <w:tcPr>
            <w:tcBorders/>
            <w:tcW w:w="1225" w:type="dxa"/>
            <w:vAlign w:val="center"/>
            <w:textDirection w:val="lrTb"/>
            <w:noWrap w:val="false"/>
          </w:tcPr>
          <w:p w14:paraId="3A0E63C7"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24.02.2026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516A2C2"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Delivery services</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06EC1A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Delivery of banners, visibility and handout materials from Expertise France office (Kyiv, Maidan Nezalezhnosti 2) to the venue and back (banner)</w:t>
            </w:r>
            <w:r>
              <w:rPr>
                <w:rFonts w:asciiTheme="minorHAnsi" w:hAnsiTheme="minorHAnsi" w:cstheme="minorHAnsi"/>
                <w:lang w:val="uk-UA" w:eastAsia="uk-UA"/>
              </w:rPr>
            </w:r>
          </w:p>
        </w:tc>
        <w:tc>
          <w:tcPr>
            <w:tcBorders/>
            <w:tcW w:w="820" w:type="dxa"/>
            <w:vAlign w:val="center"/>
            <w:textDirection w:val="lrTb"/>
            <w:noWrap w:val="false"/>
          </w:tcPr>
          <w:p w14:paraId="1408AB1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B996A40"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2</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78DF69D"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750"/>
        </w:trPr>
        <w:tc>
          <w:tcPr>
            <w:tcBorders/>
            <w:tcW w:w="1225" w:type="dxa"/>
            <w:vAlign w:val="center"/>
            <w:textDirection w:val="lrTb"/>
            <w:noWrap w:val="false"/>
          </w:tcPr>
          <w:p w14:paraId="50D6D5CB"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10.02.2026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CD4AC94" w14:textId="77777777">
            <w:pPr>
              <w:pBdr/>
              <w:spacing/>
              <w:ind/>
              <w:rPr>
                <w:rFonts w:asciiTheme="minorHAnsi" w:hAnsiTheme="minorHAnsi" w:cstheme="minorHAnsi"/>
                <w:lang w:val="uk-UA" w:eastAsia="uk-UA"/>
              </w:rPr>
            </w:pPr>
            <w:r>
              <w:rPr>
                <w:rFonts w:asciiTheme="minorHAnsi" w:hAnsiTheme="minorHAnsi" w:cstheme="minorHAnsi"/>
                <w:lang w:eastAsia="uk-UA"/>
              </w:rPr>
            </w:r>
            <w:r>
              <w:rPr>
                <w:rFonts w:asciiTheme="minorHAnsi" w:hAnsiTheme="minorHAnsi" w:cstheme="minorHAnsi"/>
                <w:lang w:eastAsia="uk-UA"/>
              </w:rPr>
              <w:t xml:space="preserve">Creating an online form </w:t>
            </w:r>
            <w:r/>
            <w:r>
              <w:rPr>
                <w:rFonts w:asciiTheme="minorHAnsi" w:hAnsiTheme="minorHAnsi" w:cstheme="minorHAnsi"/>
                <w:lang w:eastAsia="uk-UA"/>
              </w:rPr>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5ED8FD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Creating an online form for registering participants; a QR code for asking questions by the audience, a QR code for collecting feedback about the event;</w:t>
            </w:r>
            <w:r>
              <w:rPr>
                <w:rFonts w:asciiTheme="minorHAnsi" w:hAnsiTheme="minorHAnsi" w:cstheme="minorHAnsi"/>
                <w:lang w:val="uk-UA" w:eastAsia="uk-UA"/>
              </w:rPr>
            </w:r>
          </w:p>
        </w:tc>
        <w:tc>
          <w:tcPr>
            <w:tcBorders/>
            <w:tcW w:w="820" w:type="dxa"/>
            <w:vAlign w:val="center"/>
            <w:textDirection w:val="lrTb"/>
            <w:noWrap w:val="false"/>
          </w:tcPr>
          <w:p w14:paraId="65B32DE6"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25F4BCC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8F9F6A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500"/>
        </w:trPr>
        <w:tc>
          <w:tcPr>
            <w:tcBorders/>
            <w:tcW w:w="1225" w:type="dxa"/>
            <w:vAlign w:val="center"/>
            <w:textDirection w:val="lrTb"/>
            <w:noWrap w:val="false"/>
          </w:tcPr>
          <w:p w14:paraId="0E5B394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25.02.2026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5CB02B8F" w14:textId="77777777">
            <w:pPr>
              <w:pBdr/>
              <w:spacing/>
              <w:ind/>
              <w:rPr>
                <w:rFonts w:asciiTheme="minorHAnsi" w:hAnsiTheme="minorHAnsi" w:cstheme="minorHAnsi"/>
                <w:lang w:val="uk-UA" w:eastAsia="uk-UA"/>
              </w:rPr>
            </w:pPr>
            <w:r>
              <w:rPr>
                <w:rFonts w:asciiTheme="minorHAnsi" w:hAnsiTheme="minorHAnsi" w:cstheme="minorHAnsi"/>
                <w:lang w:eastAsia="uk-UA"/>
              </w:rPr>
            </w:r>
            <w:r>
              <w:rPr>
                <w:rFonts w:asciiTheme="minorHAnsi" w:hAnsiTheme="minorHAnsi" w:cstheme="minorHAnsi"/>
                <w:lang w:val="uk-UA" w:eastAsia="uk-UA"/>
              </w:rPr>
              <w:t xml:space="preserve">provision of specialized fuel generator</w:t>
            </w:r>
            <w:r/>
            <w:r>
              <w:rPr>
                <w:rFonts w:asciiTheme="minorHAnsi" w:hAnsiTheme="minorHAnsi" w:cstheme="minorHAnsi"/>
                <w:lang w:eastAsia="uk-UA"/>
              </w:rPr>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D83E896" w14:textId="77777777">
            <w:pPr>
              <w:pBdr/>
              <w:spacing/>
              <w:ind/>
              <w:rPr>
                <w:rFonts w:asciiTheme="minorHAnsi" w:hAnsiTheme="minorHAnsi" w:cstheme="minorHAnsi"/>
                <w:lang w:val="uk-UA" w:eastAsia="uk-UA"/>
              </w:rPr>
            </w:pPr>
            <w:r>
              <w:rPr>
                <w:rFonts w:asciiTheme="minorHAnsi" w:hAnsiTheme="minorHAnsi" w:cstheme="minorHAnsi"/>
                <w:lang w:val="uk-UA" w:eastAsia="uk-UA"/>
              </w:rPr>
              <w:t xml:space="preserve">provision of specialized fuel generator filling services (50 liters of fuel)</w:t>
            </w:r>
            <w:r>
              <w:rPr>
                <w:rFonts w:asciiTheme="minorHAnsi" w:hAnsiTheme="minorHAnsi" w:cstheme="minorHAnsi"/>
                <w:lang w:val="uk-UA" w:eastAsia="uk-UA"/>
              </w:rPr>
            </w:r>
          </w:p>
        </w:tc>
        <w:tc>
          <w:tcPr>
            <w:tcBorders/>
            <w:tcW w:w="820" w:type="dxa"/>
            <w:vAlign w:val="center"/>
            <w:textDirection w:val="lrTb"/>
            <w:noWrap w:val="false"/>
          </w:tcPr>
          <w:p w14:paraId="787EA1F3" w14:textId="77777777">
            <w:pPr>
              <w:pBdr/>
              <w:spacing/>
              <w:ind/>
              <w:jc w:val="center"/>
              <w:rPr>
                <w:rFonts w:asciiTheme="minorHAnsi" w:hAnsiTheme="minorHAnsi" w:cstheme="minorHAnsi"/>
                <w:lang w:val="en-US" w:eastAsia="uk-UA"/>
              </w:rPr>
            </w:pPr>
            <w:r>
              <w:rPr>
                <w:rFonts w:asciiTheme="minorHAnsi" w:hAnsiTheme="minorHAnsi" w:cstheme="minorHAnsi"/>
                <w:lang w:val="en-US" w:eastAsia="uk-UA"/>
              </w:rPr>
              <w:t xml:space="preserve">service</w:t>
            </w:r>
            <w:r>
              <w:rPr>
                <w:rFonts w:asciiTheme="minorHAnsi" w:hAnsiTheme="minorHAnsi" w:cstheme="minorHAnsi"/>
                <w:lang w:val="en-US" w:eastAsia="uk-UA"/>
              </w:rPr>
            </w:r>
          </w:p>
        </w:tc>
        <w:tc>
          <w:tcPr>
            <w:shd w:val="clear" w:color="auto" w:fill="ffffff" w:themeFill="background1"/>
            <w:tcBorders/>
            <w:tcW w:w="2011" w:type="dxa"/>
            <w:vAlign w:val="center"/>
            <w:textDirection w:val="lrTb"/>
            <w:noWrap w:val="false"/>
          </w:tcPr>
          <w:p w14:paraId="2D17D101"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05B9D23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03B6461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2AAB4A0" w14:textId="77777777">
            <w:pPr>
              <w:pBdr/>
              <w:spacing/>
              <w:ind/>
              <w:rPr>
                <w:rFonts w:asciiTheme="minorHAnsi" w:hAnsiTheme="minorHAnsi" w:cstheme="minorHAnsi"/>
                <w:lang w:val="uk-UA" w:eastAsia="uk-UA"/>
              </w:rPr>
            </w:pPr>
            <w:r>
              <w:rPr>
                <w:rFonts w:asciiTheme="minorHAnsi" w:hAnsiTheme="minorHAnsi" w:cstheme="minorHAnsi"/>
                <w:lang w:eastAsia="uk-UA"/>
              </w:rPr>
            </w:r>
            <w:r>
              <w:rPr>
                <w:rFonts w:asciiTheme="minorHAnsi" w:hAnsiTheme="minorHAnsi" w:cstheme="minorHAnsi"/>
                <w:lang w:eastAsia="uk-UA"/>
              </w:rPr>
              <w:t xml:space="preserve">photographer </w:t>
            </w:r>
            <w:r/>
            <w:r>
              <w:rPr>
                <w:rFonts w:asciiTheme="minorHAnsi" w:hAnsiTheme="minorHAnsi" w:cstheme="minorHAnsi"/>
                <w:lang w:eastAsia="uk-UA"/>
              </w:rPr>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9E0054F"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photographer (250 fotos)</w:t>
            </w:r>
            <w:r>
              <w:rPr>
                <w:rFonts w:asciiTheme="minorHAnsi" w:hAnsiTheme="minorHAnsi" w:cstheme="minorHAnsi"/>
                <w:lang w:val="uk-UA" w:eastAsia="uk-UA"/>
              </w:rPr>
            </w:r>
          </w:p>
        </w:tc>
        <w:tc>
          <w:tcPr>
            <w:tcBorders/>
            <w:tcW w:w="820" w:type="dxa"/>
            <w:vAlign w:val="center"/>
            <w:textDirection w:val="lrTb"/>
            <w:noWrap w:val="false"/>
          </w:tcPr>
          <w:p w14:paraId="5238A7D4"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hour</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628B51B8"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8</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5CAFAA7"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1266AA2C"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079B0D3D" w14:textId="77777777">
            <w:pPr>
              <w:pBdr/>
              <w:spacing/>
              <w:ind/>
              <w:rPr>
                <w:rFonts w:asciiTheme="minorHAnsi" w:hAnsiTheme="minorHAnsi" w:cstheme="minorHAnsi"/>
                <w:lang w:val="uk-UA" w:eastAsia="uk-UA"/>
              </w:rPr>
            </w:pPr>
            <w:r>
              <w:rPr>
                <w:rFonts w:asciiTheme="minorHAnsi" w:hAnsiTheme="minorHAnsi" w:cstheme="minorHAnsi"/>
                <w:lang w:eastAsia="uk-UA"/>
              </w:rPr>
            </w:r>
            <w:r>
              <w:rPr>
                <w:rFonts w:asciiTheme="minorHAnsi" w:hAnsiTheme="minorHAnsi" w:cstheme="minorHAnsi"/>
                <w:lang w:eastAsia="uk-UA"/>
              </w:rPr>
              <w:t xml:space="preserve">videographer </w:t>
            </w:r>
            <w:r/>
            <w:r>
              <w:rPr>
                <w:rFonts w:asciiTheme="minorHAnsi" w:hAnsiTheme="minorHAnsi" w:cstheme="minorHAnsi"/>
                <w:lang w:eastAsia="uk-UA"/>
              </w:rPr>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625799E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videographer (making video and video editing up to 10 minutes)</w:t>
            </w:r>
            <w:r>
              <w:rPr>
                <w:rFonts w:asciiTheme="minorHAnsi" w:hAnsiTheme="minorHAnsi" w:cstheme="minorHAnsi"/>
                <w:lang w:val="uk-UA" w:eastAsia="uk-UA"/>
              </w:rPr>
            </w:r>
          </w:p>
        </w:tc>
        <w:tc>
          <w:tcPr>
            <w:tcBorders/>
            <w:tcW w:w="820" w:type="dxa"/>
            <w:vAlign w:val="center"/>
            <w:textDirection w:val="lrTb"/>
            <w:noWrap w:val="false"/>
          </w:tcPr>
          <w:p w14:paraId="55B8FED9"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3515BE4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1E323FE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220"/>
        </w:trPr>
        <w:tc>
          <w:tcPr>
            <w:tcBorders/>
            <w:tcW w:w="1225" w:type="dxa"/>
            <w:vAlign w:val="center"/>
            <w:textDirection w:val="lrTb"/>
            <w:noWrap w:val="false"/>
          </w:tcPr>
          <w:p w14:paraId="79F6F84D"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10.02.2026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12A0AB52" w14:textId="77777777">
            <w:pPr>
              <w:pBdr/>
              <w:spacing/>
              <w:ind/>
              <w:rPr>
                <w:rFonts w:asciiTheme="minorHAnsi" w:hAnsiTheme="minorHAnsi" w:cstheme="minorHAnsi"/>
                <w:lang w:val="uk-UA" w:eastAsia="uk-UA"/>
              </w:rPr>
            </w:pPr>
            <w:r>
              <w:rPr>
                <w:rFonts w:asciiTheme="minorHAnsi" w:hAnsiTheme="minorHAnsi" w:cstheme="minorHAnsi"/>
                <w:lang w:eastAsia="uk-UA"/>
              </w:rPr>
            </w:r>
            <w:r>
              <w:rPr>
                <w:rFonts w:asciiTheme="minorHAnsi" w:hAnsiTheme="minorHAnsi" w:cstheme="minorHAnsi"/>
                <w:lang w:eastAsia="uk-UA"/>
              </w:rPr>
              <w:t xml:space="preserve">inviting </w:t>
            </w:r>
            <w: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38D91A5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inviting conference 120 participants (sending official letters and receiving confirmation of participati</w:t>
            </w:r>
            <w:r>
              <w:rPr>
                <w:rFonts w:asciiTheme="minorHAnsi" w:hAnsiTheme="minorHAnsi" w:cstheme="minorHAnsi"/>
                <w:lang w:eastAsia="uk-UA"/>
              </w:rPr>
              <w:t xml:space="preserve">on), maintaining online forms for logistics of participants and registration of participants, sending letters of gratitude for participation in the conference to all participants. Help in the preparation of the form of letters and translation into English.</w:t>
            </w:r>
            <w:r>
              <w:rPr>
                <w:rFonts w:asciiTheme="minorHAnsi" w:hAnsiTheme="minorHAnsi" w:cstheme="minorHAnsi"/>
                <w:lang w:val="uk-UA" w:eastAsia="uk-UA"/>
              </w:rPr>
            </w:r>
          </w:p>
        </w:tc>
        <w:tc>
          <w:tcPr>
            <w:tcBorders/>
            <w:tcW w:w="820" w:type="dxa"/>
            <w:vAlign w:val="center"/>
            <w:textDirection w:val="lrTb"/>
            <w:noWrap w:val="false"/>
          </w:tcPr>
          <w:p w14:paraId="7BD371BC"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service</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9BF311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36CBC3B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1770"/>
        </w:trPr>
        <w:tc>
          <w:tcPr>
            <w:tcBorders/>
            <w:tcW w:w="1225" w:type="dxa"/>
            <w:vAlign w:val="center"/>
            <w:textDirection w:val="lrTb"/>
            <w:noWrap w:val="false"/>
          </w:tcPr>
          <w:p w14:paraId="7D3B8E2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70C940F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Registration of participants </w:t>
            </w:r>
            <w:r>
              <w:rPr>
                <w:rFonts w:asciiTheme="minorHAnsi" w:hAnsiTheme="minorHAnsi" w:cstheme="minorHAnsi"/>
                <w:lang w:val="uk-UA" w:eastAsia="uk-UA"/>
              </w:rPr>
            </w:r>
          </w:p>
        </w:tc>
        <w:tc>
          <w:tcPr>
            <w:shd w:val="clear" w:color="auto" w:fill="ffffff" w:themeFill="background1"/>
            <w:tcBorders/>
            <w:tcW w:w="2530" w:type="dxa"/>
            <w:vAlign w:val="center"/>
            <w:textDirection w:val="lrTb"/>
            <w:noWrap w:val="false"/>
          </w:tcPr>
          <w:p w14:paraId="73CE12A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Shall be provided by a qualified host/ess corresponding to the following profile: business-style dressed, perfect command of Ukrainian language and at least A2 level of speaking interaction in English; </w:t>
            </w:r>
            <w:r>
              <w:rPr>
                <w:rFonts w:asciiTheme="minorHAnsi" w:hAnsiTheme="minorHAnsi" w:cstheme="minorHAnsi"/>
                <w:lang w:val="uk-UA" w:eastAsia="uk-UA"/>
              </w:rPr>
            </w:r>
          </w:p>
        </w:tc>
        <w:tc>
          <w:tcPr>
            <w:tcBorders/>
            <w:tcW w:w="820" w:type="dxa"/>
            <w:vAlign w:val="center"/>
            <w:textDirection w:val="lrTb"/>
            <w:noWrap w:val="false"/>
          </w:tcPr>
          <w:p w14:paraId="43AD8EA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hour</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74470A6A"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3</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64676B9B"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1500"/>
        </w:trPr>
        <w:tc>
          <w:tcPr>
            <w:tcBorders/>
            <w:tcW w:w="1225" w:type="dxa"/>
            <w:vAlign w:val="center"/>
            <w:textDirection w:val="lrTb"/>
            <w:noWrap w:val="false"/>
          </w:tcPr>
          <w:p w14:paraId="5BBB8C66"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26.02.2026</w:t>
            </w:r>
            <w:r>
              <w:rPr>
                <w:rFonts w:asciiTheme="minorHAnsi" w:hAnsiTheme="minorHAnsi" w:cstheme="minorHAnsi"/>
                <w:lang w:val="uk-UA" w:eastAsia="uk-UA"/>
              </w:rPr>
            </w:r>
          </w:p>
        </w:tc>
        <w:tc>
          <w:tcPr>
            <w:shd w:val="clear" w:color="auto" w:fill="ffffff" w:themeFill="background1"/>
            <w:tcBorders/>
            <w:tcW w:w="1976" w:type="dxa"/>
            <w:vAlign w:val="center"/>
            <w:textDirection w:val="lrTb"/>
            <w:noWrap w:val="false"/>
          </w:tcPr>
          <w:p w14:paraId="45060F61"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Conference Manager Support</w:t>
            </w:r>
            <w:r>
              <w:rPr>
                <w:rFonts w:asciiTheme="minorHAnsi" w:hAnsiTheme="minorHAnsi" w:cstheme="minorHAnsi"/>
                <w:lang w:val="uk-UA" w:eastAsia="uk-UA"/>
              </w:rPr>
            </w:r>
          </w:p>
        </w:tc>
        <w:tc>
          <w:tcPr>
            <w:tcBorders/>
            <w:tcW w:w="2530" w:type="dxa"/>
            <w:vAlign w:val="center"/>
            <w:textDirection w:val="lrTb"/>
            <w:noWrap w:val="false"/>
          </w:tcPr>
          <w:p w14:paraId="1488CC6A" w14:textId="77777777">
            <w:pPr>
              <w:pBdr/>
              <w:spacing/>
              <w:ind/>
              <w:rPr>
                <w:rFonts w:asciiTheme="minorHAnsi" w:hAnsiTheme="minorHAnsi" w:cstheme="minorHAnsi"/>
                <w:lang w:val="uk-UA" w:eastAsia="uk-UA"/>
              </w:rPr>
            </w:pPr>
            <w:r>
              <w:rPr>
                <w:rFonts w:asciiTheme="minorHAnsi" w:hAnsiTheme="minorHAnsi" w:cstheme="minorHAnsi"/>
                <w:lang w:eastAsia="uk-UA"/>
              </w:rPr>
              <w:t xml:space="preserve">Conference manager shall be present at the location at least one hour before the start of registration and available until the end of the event. He/she must supervise the registration, be able to manage all ad hoc problems and requests</w:t>
            </w:r>
            <w:r>
              <w:rPr>
                <w:rFonts w:asciiTheme="minorHAnsi" w:hAnsiTheme="minorHAnsi" w:cstheme="minorHAnsi"/>
                <w:lang w:val="uk-UA" w:eastAsia="uk-UA"/>
              </w:rPr>
            </w:r>
          </w:p>
        </w:tc>
        <w:tc>
          <w:tcPr>
            <w:tcBorders/>
            <w:tcW w:w="820" w:type="dxa"/>
            <w:vAlign w:val="center"/>
            <w:textDirection w:val="lrTb"/>
            <w:noWrap w:val="false"/>
          </w:tcPr>
          <w:p w14:paraId="5F16BF9E"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day</w:t>
            </w:r>
            <w:r>
              <w:rPr>
                <w:rFonts w:asciiTheme="minorHAnsi" w:hAnsiTheme="minorHAnsi" w:cstheme="minorHAnsi"/>
                <w:lang w:val="uk-UA" w:eastAsia="uk-UA"/>
              </w:rPr>
            </w:r>
          </w:p>
        </w:tc>
        <w:tc>
          <w:tcPr>
            <w:shd w:val="clear" w:color="auto" w:fill="ffffff" w:themeFill="background1"/>
            <w:tcBorders/>
            <w:tcW w:w="2011" w:type="dxa"/>
            <w:vAlign w:val="center"/>
            <w:textDirection w:val="lrTb"/>
            <w:noWrap w:val="false"/>
          </w:tcPr>
          <w:p w14:paraId="06C20AAF"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c>
          <w:tcPr>
            <w:shd w:val="clear" w:color="auto" w:fill="ffffff" w:themeFill="background1"/>
            <w:tcBorders/>
            <w:tcW w:w="1214" w:type="dxa"/>
            <w:vAlign w:val="center"/>
            <w:textDirection w:val="lrTb"/>
            <w:noWrap w:val="false"/>
          </w:tcPr>
          <w:p w14:paraId="5D209FD5" w14:textId="77777777">
            <w:pPr>
              <w:pBdr/>
              <w:spacing/>
              <w:ind/>
              <w:jc w:val="center"/>
              <w:rPr>
                <w:rFonts w:asciiTheme="minorHAnsi" w:hAnsiTheme="minorHAnsi" w:cstheme="minorHAnsi"/>
                <w:lang w:val="uk-UA" w:eastAsia="uk-UA"/>
              </w:rPr>
            </w:pPr>
            <w:r>
              <w:rPr>
                <w:rFonts w:asciiTheme="minorHAnsi" w:hAnsiTheme="minorHAnsi" w:cstheme="minorHAnsi"/>
                <w:lang w:eastAsia="uk-UA"/>
              </w:rPr>
              <w:t xml:space="preserve">1</w:t>
            </w:r>
            <w:r>
              <w:rPr>
                <w:rFonts w:asciiTheme="minorHAnsi" w:hAnsiTheme="minorHAnsi" w:cstheme="minorHAnsi"/>
                <w:lang w:val="uk-UA" w:eastAsia="uk-UA"/>
              </w:rPr>
            </w:r>
          </w:p>
        </w:tc>
      </w:tr>
      <w:tr>
        <w:trPr>
          <w:trHeight w:val="260"/>
        </w:trPr>
        <w:tc>
          <w:tcPr>
            <w:tcBorders/>
            <w:tcW w:w="1225" w:type="dxa"/>
            <w:vAlign w:val="center"/>
            <w:textDirection w:val="lrTb"/>
            <w:noWrap w:val="false"/>
          </w:tcPr>
          <w:p w14:paraId="77511E96"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c>
          <w:tcPr>
            <w:tcBorders/>
            <w:tcW w:w="1976" w:type="dxa"/>
            <w:vAlign w:val="center"/>
            <w:textDirection w:val="lrTb"/>
            <w:noWrap w:val="false"/>
          </w:tcPr>
          <w:p w14:paraId="7E0F5C45"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c>
          <w:tcPr>
            <w:tcBorders/>
            <w:tcW w:w="2530" w:type="dxa"/>
            <w:vAlign w:val="center"/>
            <w:textDirection w:val="lrTb"/>
            <w:noWrap w:val="false"/>
          </w:tcPr>
          <w:p w14:paraId="2E53C5F8" w14:textId="77777777">
            <w:pPr>
              <w:pBdr/>
              <w:spacing/>
              <w:ind/>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c>
          <w:tcPr>
            <w:tcBorders/>
            <w:tcW w:w="820" w:type="dxa"/>
            <w:vAlign w:val="center"/>
            <w:textDirection w:val="lrTb"/>
            <w:noWrap w:val="false"/>
          </w:tcPr>
          <w:p w14:paraId="5EDE7B28" w14:textId="77777777">
            <w:pPr>
              <w:pBdr/>
              <w:spacing/>
              <w:ind/>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c>
          <w:tcPr>
            <w:tcBorders/>
            <w:tcW w:w="2011" w:type="dxa"/>
            <w:vAlign w:val="center"/>
            <w:textDirection w:val="lrTb"/>
            <w:noWrap w:val="false"/>
          </w:tcPr>
          <w:p w14:paraId="182792FD" w14:textId="77777777">
            <w:pPr>
              <w:pBdr/>
              <w:spacing/>
              <w:ind/>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c>
          <w:tcPr>
            <w:tcBorders/>
            <w:tcW w:w="1214" w:type="dxa"/>
            <w:vAlign w:val="center"/>
            <w:textDirection w:val="lrTb"/>
            <w:noWrap w:val="false"/>
          </w:tcPr>
          <w:p w14:paraId="413EA523" w14:textId="77777777">
            <w:pPr>
              <w:pBdr/>
              <w:spacing/>
              <w:ind/>
              <w:jc w:val="center"/>
              <w:rPr>
                <w:rFonts w:asciiTheme="minorHAnsi" w:hAnsiTheme="minorHAnsi" w:cstheme="minorHAnsi"/>
                <w:lang w:val="uk-UA" w:eastAsia="uk-UA"/>
              </w:rPr>
            </w:pPr>
            <w:r>
              <w:rPr>
                <w:rFonts w:asciiTheme="minorHAnsi" w:hAnsiTheme="minorHAnsi" w:cstheme="minorHAnsi"/>
                <w:lang w:val="uk-UA" w:eastAsia="uk-UA"/>
              </w:rPr>
            </w:r>
            <w:r>
              <w:rPr>
                <w:rFonts w:asciiTheme="minorHAnsi" w:hAnsiTheme="minorHAnsi" w:cstheme="minorHAnsi"/>
                <w:lang w:val="uk-UA" w:eastAsia="uk-UA"/>
              </w:rPr>
            </w:r>
          </w:p>
        </w:tc>
      </w:tr>
    </w:tbl>
    <w:p w14:paraId="3736A7E3" w14:textId="77777777">
      <w:pPr>
        <w:pStyle w:val="1217"/>
        <w:numPr>
          <w:ilvl w:val="0"/>
          <w:numId w:val="65"/>
        </w:numPr>
        <w:pBdr/>
        <w:shd w:val="clear" w:color="auto" w:fill="e6e6e6"/>
        <w:tabs>
          <w:tab w:val="clear" w:leader="none" w:pos="180"/>
        </w:tabs>
        <w:spacing/>
        <w:ind/>
        <w:jc w:val="both"/>
        <w:rPr>
          <w:rFonts w:ascii="Arial" w:hAnsi="Arial"/>
          <w:b/>
          <w:bCs/>
          <w:sz w:val="20"/>
          <w:szCs w:val="20"/>
        </w:rPr>
      </w:pPr>
      <w:r>
        <w:rPr>
          <w:rFonts w:ascii="Arial" w:hAnsi="Arial"/>
          <w:b/>
          <w:bCs/>
          <w:sz w:val="20"/>
          <w:szCs w:val="20"/>
        </w:rPr>
        <w:t xml:space="preserve">Location, duration, and modalities of execution</w:t>
      </w:r>
      <w:r>
        <w:rPr>
          <w:rFonts w:ascii="Arial" w:hAnsi="Arial"/>
          <w:b/>
          <w:bCs/>
          <w:sz w:val="20"/>
          <w:szCs w:val="20"/>
        </w:rPr>
      </w:r>
    </w:p>
    <w:p w14:paraId="46D37273" w14:textId="77777777">
      <w:pPr>
        <w:pBdr/>
        <w:spacing/>
        <w:ind/>
        <w:rPr>
          <w:rFonts w:asciiTheme="minorHAnsi" w:hAnsiTheme="minorHAnsi" w:cstheme="minorHAnsi"/>
          <w:sz w:val="22"/>
          <w:szCs w:val="22"/>
          <w:lang w:val="en-US"/>
        </w:rPr>
      </w:pPr>
      <w:r>
        <w:rPr>
          <w:rFonts w:asciiTheme="minorHAnsi" w:hAnsiTheme="minorHAnsi" w:cstheme="minorHAnsi"/>
          <w:sz w:val="22"/>
          <w:szCs w:val="22"/>
          <w:lang w:val="en-US"/>
        </w:rPr>
      </w:r>
      <w:r>
        <w:rPr>
          <w:rFonts w:asciiTheme="minorHAnsi" w:hAnsiTheme="minorHAnsi" w:cstheme="minorHAnsi"/>
          <w:sz w:val="22"/>
          <w:szCs w:val="22"/>
          <w:lang w:val="en-US"/>
        </w:rPr>
      </w:r>
    </w:p>
    <w:p w14:paraId="38DA8E74" w14:textId="77777777">
      <w:pPr>
        <w:pBdr/>
        <w:spacing/>
        <w:ind/>
        <w:rPr>
          <w:rFonts w:asciiTheme="minorHAnsi" w:hAnsiTheme="minorHAnsi" w:cstheme="minorBidi"/>
          <w:sz w:val="22"/>
          <w:szCs w:val="22"/>
          <w:lang w:val="en-US"/>
        </w:rPr>
      </w:pPr>
      <w:r>
        <w:rPr>
          <w:rFonts w:asciiTheme="minorHAnsi" w:hAnsiTheme="minorHAnsi" w:cstheme="minorBidi"/>
          <w:sz w:val="22"/>
          <w:szCs w:val="22"/>
          <w:lang w:val="en-US"/>
        </w:rPr>
        <w:t xml:space="preserve">Implementation period: 25/02/2026-27/0</w:t>
      </w:r>
      <w:r>
        <w:rPr>
          <w:rFonts w:asciiTheme="minorHAnsi" w:hAnsiTheme="minorHAnsi" w:cstheme="minorBidi"/>
          <w:sz w:val="22"/>
          <w:szCs w:val="22"/>
          <w:lang w:val="en-US"/>
        </w:rPr>
        <w:t xml:space="preserve">2</w:t>
      </w:r>
      <w:r>
        <w:rPr>
          <w:rFonts w:asciiTheme="minorHAnsi" w:hAnsiTheme="minorHAnsi" w:cstheme="minorBidi"/>
          <w:sz w:val="22"/>
          <w:szCs w:val="22"/>
          <w:lang w:val="en-US"/>
        </w:rPr>
        <w:t xml:space="preserve">/2026, with necessary preparation and reporting period.</w:t>
      </w:r>
      <w:r>
        <w:rPr>
          <w:rFonts w:asciiTheme="minorHAnsi" w:hAnsiTheme="minorHAnsi" w:cstheme="minorBidi"/>
          <w:sz w:val="22"/>
          <w:szCs w:val="22"/>
          <w:lang w:val="en-US"/>
        </w:rPr>
      </w:r>
    </w:p>
    <w:p w14:paraId="3397C877" w14:textId="77777777">
      <w:pPr>
        <w:pBdr/>
        <w:spacing/>
        <w:ind/>
        <w:rPr>
          <w:rFonts w:asciiTheme="minorHAnsi" w:hAnsiTheme="minorHAnsi" w:cstheme="minorHAnsi"/>
          <w:sz w:val="22"/>
          <w:szCs w:val="22"/>
          <w:lang w:val="en-US"/>
        </w:rPr>
      </w:pPr>
      <w:r>
        <w:rPr>
          <w:rFonts w:asciiTheme="minorHAnsi" w:hAnsiTheme="minorHAnsi" w:cstheme="minorHAnsi"/>
          <w:sz w:val="22"/>
          <w:szCs w:val="22"/>
          <w:lang w:val="en-US"/>
        </w:rPr>
      </w:r>
      <w:r>
        <w:rPr>
          <w:rFonts w:asciiTheme="minorHAnsi" w:hAnsiTheme="minorHAnsi" w:cstheme="minorHAnsi"/>
          <w:sz w:val="22"/>
          <w:szCs w:val="22"/>
          <w:lang w:val="en-US"/>
        </w:rPr>
      </w:r>
    </w:p>
    <w:p w14:paraId="60F24C47" w14:textId="77777777">
      <w:pPr>
        <w:pStyle w:val="1217"/>
        <w:numPr>
          <w:ilvl w:val="0"/>
          <w:numId w:val="65"/>
        </w:numPr>
        <w:pBdr/>
        <w:shd w:val="clear" w:color="auto" w:fill="e6e6e6"/>
        <w:tabs>
          <w:tab w:val="clear" w:leader="none" w:pos="180"/>
        </w:tabs>
        <w:spacing/>
        <w:ind/>
        <w:jc w:val="both"/>
        <w:rPr>
          <w:rFonts w:ascii="Arial" w:hAnsi="Arial"/>
          <w:b/>
          <w:bCs/>
          <w:sz w:val="20"/>
          <w:szCs w:val="20"/>
        </w:rPr>
      </w:pPr>
      <w:r>
        <w:rPr>
          <w:rFonts w:ascii="Arial" w:hAnsi="Arial"/>
          <w:b/>
          <w:bCs/>
          <w:sz w:val="20"/>
          <w:szCs w:val="20"/>
        </w:rPr>
        <w:t xml:space="preserve">Expertise and required profile(s)</w:t>
      </w:r>
      <w:r>
        <w:rPr>
          <w:rFonts w:ascii="Arial" w:hAnsi="Arial"/>
          <w:b/>
          <w:bCs/>
          <w:sz w:val="20"/>
          <w:szCs w:val="20"/>
        </w:rPr>
      </w:r>
    </w:p>
    <w:p w14:paraId="4A6531D5"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2735A3C1" w14:textId="77777777">
      <w:pPr>
        <w:pBdr/>
        <w:spacing/>
        <w:ind/>
        <w:rPr>
          <w:rFonts w:asciiTheme="minorHAnsi" w:hAnsiTheme="minorHAnsi" w:cstheme="minorHAnsi"/>
          <w:sz w:val="22"/>
          <w:szCs w:val="22"/>
          <w:lang w:val="en-US"/>
        </w:rPr>
      </w:pPr>
      <w:r>
        <w:rPr>
          <w:rFonts w:asciiTheme="minorHAnsi" w:hAnsiTheme="minorHAnsi" w:cstheme="minorHAnsi"/>
          <w:sz w:val="22"/>
          <w:szCs w:val="22"/>
          <w:lang w:val="en-US"/>
        </w:rPr>
        <w:t xml:space="preserve">At least three years of proven exper</w:t>
      </w:r>
      <w:r>
        <w:rPr>
          <w:rFonts w:asciiTheme="minorHAnsi" w:hAnsiTheme="minorHAnsi" w:cstheme="minorHAnsi"/>
          <w:sz w:val="22"/>
          <w:szCs w:val="22"/>
          <w:lang w:val="en-US"/>
        </w:rPr>
        <w:t xml:space="preserve">ience in organizing and managing medium to large-scale events and providing high-quality event management and logistics support services, including the capacity to provide the full scale of services, described above; active presence in the services market.</w:t>
      </w:r>
      <w:r>
        <w:rPr>
          <w:rFonts w:asciiTheme="minorHAnsi" w:hAnsiTheme="minorHAnsi" w:cstheme="minorHAnsi"/>
          <w:sz w:val="22"/>
          <w:szCs w:val="22"/>
          <w:lang w:val="en-US"/>
        </w:rPr>
      </w:r>
    </w:p>
    <w:p w14:paraId="4FD7E1C1" w14:textId="77777777">
      <w:pPr>
        <w:pBdr/>
        <w:spacing/>
        <w:ind/>
        <w:rPr>
          <w:rFonts w:asciiTheme="minorHAnsi" w:hAnsiTheme="minorHAnsi" w:cstheme="minorHAnsi"/>
          <w:sz w:val="22"/>
          <w:szCs w:val="22"/>
          <w:lang w:val="en-US"/>
        </w:rPr>
      </w:pPr>
      <w:r>
        <w:rPr>
          <w:rFonts w:asciiTheme="minorHAnsi" w:hAnsiTheme="minorHAnsi" w:cstheme="minorHAnsi"/>
          <w:sz w:val="22"/>
          <w:szCs w:val="22"/>
          <w:lang w:val="en-US"/>
        </w:rPr>
      </w:r>
      <w:r>
        <w:rPr>
          <w:rFonts w:asciiTheme="minorHAnsi" w:hAnsiTheme="minorHAnsi" w:cstheme="minorHAnsi"/>
          <w:sz w:val="22"/>
          <w:szCs w:val="22"/>
          <w:lang w:val="en-US"/>
        </w:rPr>
      </w:r>
    </w:p>
    <w:p w14:paraId="27FC7D42" w14:textId="77777777">
      <w:pPr>
        <w:pBdr/>
        <w:spacing/>
        <w:ind/>
        <w:rPr>
          <w:rFonts w:asciiTheme="minorHAnsi" w:hAnsiTheme="minorHAnsi" w:cstheme="minorHAnsi"/>
          <w:sz w:val="22"/>
          <w:szCs w:val="22"/>
          <w:lang w:val="en-US"/>
        </w:rPr>
      </w:pPr>
      <w:r>
        <w:rPr>
          <w:rFonts w:asciiTheme="minorHAnsi" w:hAnsiTheme="minorHAnsi" w:cstheme="minorHAnsi"/>
          <w:sz w:val="22"/>
          <w:szCs w:val="22"/>
          <w:lang w:val="en-US"/>
        </w:rPr>
        <w:t xml:space="preserve">Event support shall be provided by a company manager having experience in the event arrangement and provision of logistic support, specifically of the services mentioned above. He/she wil</w:t>
      </w:r>
      <w:r>
        <w:rPr>
          <w:rFonts w:asciiTheme="minorHAnsi" w:hAnsiTheme="minorHAnsi" w:cstheme="minorHAnsi"/>
          <w:sz w:val="22"/>
          <w:szCs w:val="22"/>
          <w:lang w:val="en-US"/>
        </w:rPr>
        <w:t xml:space="preserve">l be able to resolve any logistical or operational issues related to the event. Special requirements for the manager include flexibility, orientation at result, communicative skills, friendliness, punctuality, resistance to stress, and attention to detail.</w:t>
      </w:r>
      <w:r>
        <w:rPr>
          <w:rFonts w:asciiTheme="minorHAnsi" w:hAnsiTheme="minorHAnsi" w:cstheme="minorHAnsi"/>
          <w:sz w:val="22"/>
          <w:szCs w:val="22"/>
          <w:lang w:val="en-US"/>
        </w:rPr>
      </w:r>
    </w:p>
    <w:p w14:paraId="1C5E2625" w14:textId="77777777">
      <w:pPr>
        <w:pBdr/>
        <w:spacing/>
        <w:ind/>
        <w:jc w:val="both"/>
        <w:rPr>
          <w:rFonts w:eastAsia="Arial Unicode MS" w:asciiTheme="minorHAnsi" w:hAnsiTheme="minorHAnsi" w:cstheme="minorHAnsi"/>
          <w:b/>
          <w:sz w:val="22"/>
          <w:szCs w:val="22"/>
        </w:rPr>
      </w:pPr>
      <w:r>
        <w:rPr>
          <w:rFonts w:eastAsia="Arial Unicode MS" w:asciiTheme="minorHAnsi" w:hAnsiTheme="minorHAnsi" w:cstheme="minorHAnsi"/>
          <w:b/>
          <w:sz w:val="22"/>
          <w:szCs w:val="22"/>
        </w:rPr>
      </w:r>
      <w:r>
        <w:rPr>
          <w:rFonts w:eastAsia="Arial Unicode MS" w:asciiTheme="minorHAnsi" w:hAnsiTheme="minorHAnsi" w:cstheme="minorHAnsi"/>
          <w:b/>
          <w:sz w:val="22"/>
          <w:szCs w:val="22"/>
        </w:rPr>
      </w:r>
    </w:p>
    <w:p w14:paraId="62EA12C2" w14:textId="77777777">
      <w:pPr>
        <w:numPr>
          <w:ilvl w:val="0"/>
          <w:numId w:val="65"/>
        </w:numPr>
        <w:pBdr/>
        <w:shd w:val="clear" w:color="auto" w:fill="e6e6e6"/>
        <w:tabs>
          <w:tab w:val="left" w:leader="none" w:pos="180"/>
        </w:tabs>
        <w:spacing w:line="240" w:lineRule="auto"/>
        <w:ind/>
        <w:rPr>
          <w:rFonts w:eastAsia="Arial Unicode MS" w:asciiTheme="minorHAnsi" w:hAnsiTheme="minorHAnsi" w:cstheme="minorHAnsi"/>
          <w:b/>
          <w:sz w:val="22"/>
          <w:szCs w:val="22"/>
        </w:rPr>
      </w:pPr>
      <w:r>
        <w:rPr>
          <w:rFonts w:eastAsia="Arial Unicode MS" w:asciiTheme="minorHAnsi" w:hAnsiTheme="minorHAnsi" w:cstheme="minorHAnsi"/>
          <w:b/>
          <w:bCs/>
          <w:sz w:val="22"/>
          <w:szCs w:val="22"/>
        </w:rPr>
        <w:t xml:space="preserve">Assignment reports</w:t>
      </w:r>
      <w:r>
        <w:rPr>
          <w:rFonts w:eastAsia="Arial Unicode MS" w:asciiTheme="minorHAnsi" w:hAnsiTheme="minorHAnsi" w:cstheme="minorHAnsi"/>
          <w:b/>
          <w:sz w:val="22"/>
          <w:szCs w:val="22"/>
        </w:rPr>
      </w:r>
    </w:p>
    <w:p w14:paraId="48DE9AF5" w14:textId="77777777">
      <w:pPr>
        <w:pBdr/>
        <w:spacing/>
        <w:ind/>
        <w:jc w:val="both"/>
        <w:rPr>
          <w:rFonts w:eastAsia="Arial Unicode MS" w:asciiTheme="minorHAnsi" w:hAnsiTheme="minorHAnsi" w:cstheme="minorHAnsi"/>
          <w:sz w:val="22"/>
          <w:szCs w:val="22"/>
        </w:rPr>
      </w:pPr>
      <w:r>
        <w:rPr>
          <w:rFonts w:eastAsia="Arial Unicode MS" w:asciiTheme="minorHAnsi" w:hAnsiTheme="minorHAnsi" w:cstheme="minorHAnsi"/>
          <w:sz w:val="22"/>
          <w:szCs w:val="22"/>
        </w:rPr>
      </w:r>
      <w:r>
        <w:rPr>
          <w:rFonts w:eastAsia="Arial Unicode MS" w:asciiTheme="minorHAnsi" w:hAnsiTheme="minorHAnsi" w:cstheme="minorHAnsi"/>
          <w:sz w:val="22"/>
          <w:szCs w:val="22"/>
        </w:rPr>
      </w:r>
    </w:p>
    <w:p w14:paraId="1EEB73DC" w14:textId="77777777">
      <w:pPr>
        <w:pBdr/>
        <w:spacing/>
        <w:ind/>
        <w:jc w:val="both"/>
        <w:rPr>
          <w:rFonts w:asciiTheme="minorHAnsi" w:hAnsiTheme="minorHAnsi" w:cstheme="minorBidi"/>
          <w:sz w:val="22"/>
          <w:szCs w:val="22"/>
          <w:lang w:val="en-US"/>
        </w:rPr>
      </w:pPr>
      <w:r>
        <w:rPr>
          <w:rFonts w:asciiTheme="minorHAnsi" w:hAnsiTheme="minorHAnsi" w:cstheme="minorBidi"/>
          <w:sz w:val="22"/>
          <w:szCs w:val="22"/>
          <w:lang w:val="en-US"/>
        </w:rPr>
        <w:t xml:space="preserve">With its final invoice, the Service provider shall submit a report regarding the event, including the final budget, relevant supporting documents,layouts of printed materials</w:t>
      </w:r>
      <w:r>
        <w:rPr>
          <w:rFonts w:asciiTheme="minorHAnsi" w:hAnsiTheme="minorHAnsi" w:cstheme="minorBidi"/>
          <w:sz w:val="22"/>
          <w:szCs w:val="22"/>
          <w:lang w:val="uk-UA"/>
        </w:rPr>
        <w:t xml:space="preserve">. </w:t>
      </w:r>
      <w:r>
        <w:rPr>
          <w:rFonts w:asciiTheme="minorHAnsi" w:hAnsiTheme="minorHAnsi" w:cstheme="minorBidi"/>
          <w:sz w:val="22"/>
          <w:szCs w:val="22"/>
          <w:lang w:val="en-US"/>
        </w:rPr>
        <w:t xml:space="preserve">The report shall be submitted not later than 2 weeks after the conference took place.</w:t>
      </w:r>
      <w:r>
        <w:rPr>
          <w:rFonts w:asciiTheme="minorHAnsi" w:hAnsiTheme="minorHAnsi" w:cstheme="minorBidi"/>
          <w:sz w:val="22"/>
          <w:szCs w:val="22"/>
          <w:lang w:val="en-US"/>
        </w:rPr>
      </w:r>
    </w:p>
    <w:p w14:paraId="49C88401" w14:textId="77777777">
      <w:pPr>
        <w:pBdr/>
        <w:spacing/>
        <w:ind/>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2C7D0656" w14:textId="77777777">
      <w:pPr>
        <w:pStyle w:val="1217"/>
        <w:numPr>
          <w:ilvl w:val="0"/>
          <w:numId w:val="65"/>
        </w:numPr>
        <w:pBdr/>
        <w:shd w:val="clear" w:color="auto" w:fill="e6e6e6"/>
        <w:spacing/>
        <w:ind/>
        <w:jc w:val="both"/>
        <w:rPr>
          <w:rFonts w:ascii="Arial" w:hAnsi="Arial"/>
          <w:b/>
          <w:bCs/>
          <w:sz w:val="20"/>
          <w:szCs w:val="20"/>
        </w:rPr>
      </w:pPr>
      <w:r>
        <w:rPr>
          <w:rFonts w:ascii="Arial" w:hAnsi="Arial"/>
          <w:b/>
          <w:bCs/>
          <w:sz w:val="20"/>
          <w:szCs w:val="20"/>
        </w:rPr>
        <w:t xml:space="preserve">Liaison Arrangements</w:t>
      </w:r>
      <w:r>
        <w:rPr>
          <w:rFonts w:ascii="Arial" w:hAnsi="Arial"/>
          <w:b/>
          <w:bCs/>
          <w:sz w:val="20"/>
          <w:szCs w:val="20"/>
        </w:rPr>
      </w:r>
    </w:p>
    <w:p w14:paraId="5368E144" w14:textId="77777777">
      <w:pPr>
        <w:pBdr/>
        <w:spacing/>
        <w:ind/>
        <w:jc w:val="both"/>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14:paraId="7996C73D"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Close coordination with the Project’s permanent team in Kyiv must be ensured from the start of the Contract and throughout its implementation. For all matters relating to the implementation of the contract, the contact person is Oleksii Bilyk, </w:t>
      </w:r>
      <w:hyperlink r:id="rId32" w:tooltip="mailto:oleksii.bilyk@expertisefrance.fr" w:history="1">
        <w:r>
          <w:rPr>
            <w:rStyle w:val="1151"/>
            <w:rFonts w:asciiTheme="minorHAnsi" w:hAnsiTheme="minorHAnsi" w:cstheme="minorHAnsi"/>
            <w:sz w:val="22"/>
            <w:szCs w:val="22"/>
            <w:lang w:val="en-US"/>
          </w:rPr>
          <w:t xml:space="preserve">oleksii.bilyk@expertisefrance.fr</w:t>
        </w:r>
      </w:hyperlink>
      <w:r/>
      <w:r>
        <w:rPr>
          <w:rFonts w:asciiTheme="minorHAnsi" w:hAnsiTheme="minorHAnsi" w:cstheme="minorHAnsi"/>
          <w:sz w:val="22"/>
          <w:szCs w:val="22"/>
          <w:lang w:val="en-US"/>
        </w:rPr>
      </w:r>
    </w:p>
    <w:p w14:paraId="286671B0"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en-US"/>
        </w:rPr>
        <w:t xml:space="preserve">+ Organizational committee + appoint someone in charge of the coordination of the event</w:t>
      </w:r>
      <w:r>
        <w:rPr>
          <w:rFonts w:asciiTheme="minorHAnsi" w:hAnsiTheme="minorHAnsi" w:cstheme="minorHAnsi"/>
          <w:sz w:val="22"/>
          <w:szCs w:val="22"/>
          <w:lang w:val="uk-UA"/>
        </w:rPr>
      </w:r>
    </w:p>
    <w:p w14:paraId="7D243098"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r>
      <w:r>
        <w:rPr>
          <w:rFonts w:asciiTheme="minorHAnsi" w:hAnsiTheme="minorHAnsi" w:cstheme="minorHAnsi"/>
          <w:sz w:val="22"/>
          <w:szCs w:val="22"/>
          <w:lang w:val="uk-UA"/>
        </w:rPr>
      </w:r>
    </w:p>
    <w:p w14:paraId="7069383E" w14:textId="77777777">
      <w:pPr>
        <w:pStyle w:val="1217"/>
        <w:numPr>
          <w:ilvl w:val="0"/>
          <w:numId w:val="65"/>
        </w:numPr>
        <w:pBdr/>
        <w:shd w:val="clear" w:color="auto" w:fill="e6e6e6"/>
        <w:spacing/>
        <w:ind/>
        <w:jc w:val="both"/>
        <w:rPr>
          <w:rFonts w:ascii="Arial" w:hAnsi="Arial"/>
          <w:b/>
          <w:bCs/>
          <w:sz w:val="20"/>
          <w:szCs w:val="20"/>
        </w:rPr>
      </w:pPr>
      <w:r>
        <w:rPr>
          <w:rFonts w:ascii="Arial" w:hAnsi="Arial"/>
          <w:b/>
          <w:bCs/>
          <w:sz w:val="20"/>
          <w:szCs w:val="20"/>
        </w:rPr>
        <w:t xml:space="preserve">S</w:t>
      </w:r>
      <w:r>
        <w:rPr>
          <w:rFonts w:ascii="Arial" w:hAnsi="Arial"/>
          <w:b/>
          <w:bCs/>
          <w:sz w:val="20"/>
          <w:szCs w:val="20"/>
        </w:rPr>
        <w:t xml:space="preserve">election criteria</w:t>
      </w:r>
      <w:r>
        <w:rPr>
          <w:rFonts w:ascii="Arial" w:hAnsi="Arial"/>
          <w:b/>
          <w:bCs/>
          <w:sz w:val="20"/>
          <w:szCs w:val="20"/>
        </w:rPr>
      </w:r>
    </w:p>
    <w:p w14:paraId="0F9F9AA3" w14:textId="77777777">
      <w:pPr>
        <w:pBdr/>
        <w:spacing/>
        <w:ind/>
        <w:jc w:val="both"/>
        <w:rPr>
          <w:rFonts w:asciiTheme="minorHAnsi" w:hAnsiTheme="minorHAnsi" w:cstheme="minorHAnsi"/>
          <w:b/>
          <w:bCs/>
          <w:sz w:val="22"/>
          <w:szCs w:val="22"/>
          <w:lang w:val="en-US"/>
        </w:rPr>
      </w:pPr>
      <w:r>
        <w:rPr>
          <w:rFonts w:asciiTheme="minorHAnsi" w:hAnsiTheme="minorHAnsi" w:cstheme="minorHAnsi"/>
          <w:b/>
          <w:bCs/>
          <w:sz w:val="22"/>
          <w:szCs w:val="22"/>
          <w:lang w:val="en-US"/>
        </w:rPr>
      </w:r>
      <w:r>
        <w:rPr>
          <w:rFonts w:asciiTheme="minorHAnsi" w:hAnsiTheme="minorHAnsi" w:cstheme="minorHAnsi"/>
          <w:b/>
          <w:bCs/>
          <w:sz w:val="22"/>
          <w:szCs w:val="22"/>
          <w:lang w:val="en-US"/>
        </w:rPr>
      </w:r>
    </w:p>
    <w:p w14:paraId="78FC1948" w14:textId="77777777">
      <w:pPr>
        <w:pBdr/>
        <w:spacing/>
        <w:ind/>
        <w:jc w:val="both"/>
        <w:rPr>
          <w:rFonts w:asciiTheme="minorHAnsi" w:hAnsiTheme="minorHAnsi" w:cstheme="minorHAnsi"/>
          <w:b/>
          <w:bCs/>
          <w:sz w:val="22"/>
          <w:szCs w:val="22"/>
          <w:lang w:val="uk-UA"/>
        </w:rPr>
      </w:pPr>
      <w:r>
        <w:rPr>
          <w:rFonts w:asciiTheme="minorHAnsi" w:hAnsiTheme="minorHAnsi" w:cstheme="minorHAnsi"/>
          <w:b/>
          <w:bCs/>
          <w:sz w:val="22"/>
          <w:szCs w:val="22"/>
          <w:lang w:val="uk-UA"/>
        </w:rPr>
        <w:t xml:space="preserve">Price (30%)</w:t>
      </w:r>
      <w:r>
        <w:rPr>
          <w:rFonts w:asciiTheme="minorHAnsi" w:hAnsiTheme="minorHAnsi" w:cstheme="minorHAnsi"/>
          <w:b/>
          <w:bCs/>
          <w:sz w:val="22"/>
          <w:szCs w:val="22"/>
          <w:lang w:val="uk-UA"/>
        </w:rPr>
      </w:r>
    </w:p>
    <w:p w14:paraId="7A62D697" w14:textId="77777777">
      <w:pPr>
        <w:pBdr/>
        <w:spacing/>
        <w:ind/>
        <w:jc w:val="both"/>
        <w:rPr>
          <w:rFonts w:asciiTheme="minorHAnsi" w:hAnsiTheme="minorHAnsi" w:cstheme="minorBidi"/>
          <w:sz w:val="22"/>
          <w:szCs w:val="22"/>
          <w:lang w:val="en-US"/>
        </w:rPr>
      </w:pPr>
      <w:r>
        <w:rPr>
          <w:rFonts w:ascii="Calibri" w:hAnsi="Calibri" w:eastAsia="Calibri" w:cs="Calibri"/>
          <w:sz w:val="22"/>
          <w:szCs w:val="22"/>
          <w:lang w:val="en-US"/>
        </w:rPr>
        <w:t xml:space="preserve"> Cost-effectiveness, competitiveness, and transparency of the financial proposal, assessed in comparison with other submitted offers.</w:t>
      </w:r>
      <w:r>
        <w:rPr>
          <w:rFonts w:asciiTheme="minorHAnsi" w:hAnsiTheme="minorHAnsi" w:cstheme="minorBidi"/>
          <w:sz w:val="22"/>
          <w:szCs w:val="22"/>
          <w:lang w:val="en-US"/>
        </w:rPr>
      </w:r>
    </w:p>
    <w:p w14:paraId="3CCF4D60"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r>
      <w:r>
        <w:rPr>
          <w:rFonts w:asciiTheme="minorHAnsi" w:hAnsiTheme="minorHAnsi" w:cstheme="minorHAnsi"/>
          <w:sz w:val="22"/>
          <w:szCs w:val="22"/>
          <w:lang w:val="uk-UA"/>
        </w:rPr>
      </w:r>
    </w:p>
    <w:p w14:paraId="77D832B7" w14:textId="77777777">
      <w:pPr>
        <w:pBdr/>
        <w:spacing/>
        <w:ind/>
        <w:jc w:val="both"/>
        <w:rPr>
          <w:rFonts w:asciiTheme="minorHAnsi" w:hAnsiTheme="minorHAnsi" w:cstheme="minorBidi"/>
          <w:b/>
          <w:bCs/>
          <w:sz w:val="22"/>
          <w:szCs w:val="22"/>
          <w:lang w:val="uk-UA"/>
        </w:rPr>
      </w:pPr>
      <w:r>
        <w:rPr>
          <w:rFonts w:asciiTheme="minorHAnsi" w:hAnsiTheme="minorHAnsi" w:cstheme="minorBidi"/>
          <w:b/>
          <w:bCs/>
          <w:sz w:val="22"/>
          <w:szCs w:val="22"/>
          <w:lang w:val="uk-UA"/>
        </w:rPr>
        <w:t xml:space="preserve"> Experience </w:t>
      </w:r>
      <w:r>
        <w:rPr>
          <w:rFonts w:asciiTheme="minorHAnsi" w:hAnsiTheme="minorHAnsi" w:cstheme="minorBidi"/>
          <w:b/>
          <w:bCs/>
          <w:sz w:val="22"/>
          <w:szCs w:val="22"/>
          <w:lang w:val="en-US"/>
        </w:rPr>
        <w:t xml:space="preserve">of</w:t>
      </w:r>
      <w:r>
        <w:rPr>
          <w:rFonts w:asciiTheme="minorHAnsi" w:hAnsiTheme="minorHAnsi" w:cstheme="minorBidi"/>
          <w:b/>
          <w:bCs/>
          <w:sz w:val="22"/>
          <w:szCs w:val="22"/>
          <w:lang w:val="uk-UA"/>
        </w:rPr>
        <w:t xml:space="preserve"> </w:t>
      </w:r>
      <w:r>
        <w:rPr>
          <w:rFonts w:asciiTheme="minorHAnsi" w:hAnsiTheme="minorHAnsi" w:cstheme="minorBidi"/>
          <w:b/>
          <w:bCs/>
          <w:sz w:val="22"/>
          <w:szCs w:val="22"/>
          <w:lang w:val="en-US"/>
        </w:rPr>
        <w:t xml:space="preserve">staff</w:t>
      </w:r>
      <w:r>
        <w:rPr>
          <w:rFonts w:asciiTheme="minorHAnsi" w:hAnsiTheme="minorHAnsi" w:cstheme="minorBidi"/>
          <w:b/>
          <w:bCs/>
          <w:sz w:val="22"/>
          <w:szCs w:val="22"/>
          <w:lang w:val="uk-UA"/>
        </w:rPr>
        <w:t xml:space="preserve"> in Organizing International Conferences (40%)</w:t>
      </w:r>
      <w:r>
        <w:rPr>
          <w:rFonts w:asciiTheme="minorHAnsi" w:hAnsiTheme="minorHAnsi" w:cstheme="minorBidi"/>
          <w:b/>
          <w:bCs/>
          <w:sz w:val="22"/>
          <w:szCs w:val="22"/>
          <w:lang w:val="uk-UA"/>
        </w:rPr>
      </w:r>
    </w:p>
    <w:p w14:paraId="3C1E8453"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t xml:space="preserve">Proven experience in organizing international conferences of a similar scale, supported by documentary evidence (references, photos, videos, or client testimonials).</w:t>
      </w:r>
      <w:r>
        <w:rPr>
          <w:rFonts w:asciiTheme="minorHAnsi" w:hAnsiTheme="minorHAnsi" w:cstheme="minorHAnsi"/>
          <w:sz w:val="22"/>
          <w:szCs w:val="22"/>
          <w:lang w:val="uk-UA"/>
        </w:rPr>
      </w:r>
    </w:p>
    <w:p w14:paraId="79C74914" w14:textId="77777777">
      <w:pPr>
        <w:pBdr/>
        <w:spacing/>
        <w:ind/>
        <w:jc w:val="both"/>
        <w:rPr>
          <w:rFonts w:asciiTheme="minorHAnsi" w:hAnsiTheme="minorHAnsi" w:cstheme="minorHAnsi"/>
          <w:sz w:val="22"/>
          <w:szCs w:val="22"/>
          <w:lang w:val="uk-UA"/>
        </w:rPr>
      </w:pPr>
      <w:r>
        <w:rPr>
          <w:rFonts w:asciiTheme="minorHAnsi" w:hAnsiTheme="minorHAnsi" w:cstheme="minorHAnsi"/>
          <w:sz w:val="22"/>
          <w:szCs w:val="22"/>
          <w:lang w:val="uk-UA"/>
        </w:rPr>
      </w:r>
      <w:r>
        <w:rPr>
          <w:rFonts w:asciiTheme="minorHAnsi" w:hAnsiTheme="minorHAnsi" w:cstheme="minorHAnsi"/>
          <w:sz w:val="22"/>
          <w:szCs w:val="22"/>
          <w:lang w:val="uk-UA"/>
        </w:rPr>
      </w:r>
    </w:p>
    <w:p w14:paraId="6D4B77CD" w14:textId="77777777">
      <w:pPr>
        <w:pBdr/>
        <w:spacing/>
        <w:ind/>
        <w:jc w:val="both"/>
        <w:rPr>
          <w:rFonts w:asciiTheme="minorHAnsi" w:hAnsiTheme="minorHAnsi" w:cstheme="minorHAnsi"/>
          <w:b/>
          <w:bCs/>
          <w:sz w:val="22"/>
          <w:szCs w:val="22"/>
          <w:lang w:val="uk-UA"/>
        </w:rPr>
      </w:pPr>
      <w:r>
        <w:rPr>
          <w:rFonts w:asciiTheme="minorHAnsi" w:hAnsiTheme="minorHAnsi" w:cstheme="minorHAnsi"/>
          <w:b/>
          <w:bCs/>
          <w:sz w:val="22"/>
          <w:szCs w:val="22"/>
          <w:lang w:val="uk-UA"/>
        </w:rPr>
        <w:t xml:space="preserve">Experience of Key Personnel (based on CVs) (</w:t>
      </w:r>
      <w:r>
        <w:rPr>
          <w:rFonts w:asciiTheme="minorHAnsi" w:hAnsiTheme="minorHAnsi" w:cstheme="minorHAnsi"/>
          <w:b/>
          <w:bCs/>
          <w:sz w:val="22"/>
          <w:szCs w:val="22"/>
          <w:lang w:val="uk-UA"/>
        </w:rPr>
        <w:t xml:space="preserve">30</w:t>
      </w:r>
      <w:r>
        <w:rPr>
          <w:rFonts w:asciiTheme="minorHAnsi" w:hAnsiTheme="minorHAnsi" w:cstheme="minorHAnsi"/>
          <w:b/>
          <w:bCs/>
          <w:sz w:val="22"/>
          <w:szCs w:val="22"/>
          <w:lang w:val="uk-UA"/>
        </w:rPr>
        <w:t xml:space="preserve">%)</w:t>
      </w:r>
      <w:r>
        <w:rPr>
          <w:rFonts w:asciiTheme="minorHAnsi" w:hAnsiTheme="minorHAnsi" w:cstheme="minorHAnsi"/>
          <w:b/>
          <w:bCs/>
          <w:sz w:val="22"/>
          <w:szCs w:val="22"/>
          <w:lang w:val="uk-UA"/>
        </w:rPr>
      </w:r>
    </w:p>
    <w:p w14:paraId="033FF747" w14:textId="77777777">
      <w:pPr>
        <w:pBdr/>
        <w:spacing/>
        <w:ind/>
        <w:jc w:val="both"/>
        <w:rPr>
          <w:rFonts w:asciiTheme="minorHAnsi" w:hAnsiTheme="minorHAnsi" w:cstheme="minorHAnsi"/>
          <w:sz w:val="22"/>
          <w:szCs w:val="22"/>
          <w:lang w:val="en-US"/>
        </w:rPr>
      </w:pPr>
      <w:r>
        <w:rPr>
          <w:rFonts w:asciiTheme="minorHAnsi" w:hAnsiTheme="minorHAnsi" w:cstheme="minorHAnsi"/>
          <w:sz w:val="22"/>
          <w:szCs w:val="22"/>
          <w:lang w:val="uk-UA"/>
        </w:rPr>
        <w:t xml:space="preserve">Relevant professional experience of key personnel assigned to the conference organization, demonstrated through submitted CVs (event coordinator, logistics/administrative staff</w:t>
      </w:r>
      <w:r>
        <w:rPr>
          <w:rFonts w:asciiTheme="minorHAnsi" w:hAnsiTheme="minorHAnsi" w:cstheme="minorHAnsi"/>
          <w:sz w:val="22"/>
          <w:szCs w:val="22"/>
          <w:lang w:val="uk-UA"/>
        </w:rPr>
        <w:t xml:space="preserve"> </w:t>
      </w:r>
      <w:r>
        <w:rPr>
          <w:rFonts w:asciiTheme="minorHAnsi" w:hAnsiTheme="minorHAnsi" w:cstheme="minorHAnsi"/>
          <w:sz w:val="22"/>
          <w:szCs w:val="22"/>
          <w:lang w:val="uk-UA"/>
        </w:rPr>
        <w:t xml:space="preserve">).</w:t>
      </w:r>
      <w:r>
        <w:rPr>
          <w:rFonts w:asciiTheme="minorHAnsi" w:hAnsiTheme="minorHAnsi" w:cstheme="minorHAnsi"/>
          <w:sz w:val="22"/>
          <w:szCs w:val="22"/>
          <w:lang w:val="en-US"/>
        </w:rPr>
      </w:r>
    </w:p>
    <w:p w14:paraId="1F435C03" w14:textId="4782F58C">
      <w:pPr>
        <w:pBdr/>
        <w:spacing w:line="240" w:lineRule="auto"/>
        <w:ind/>
        <w:rPr>
          <w:rFonts w:eastAsia="Times New Roman" w:cs="Arial" w:asciiTheme="minorHAnsi" w:hAnsiTheme="minorHAnsi"/>
          <w:szCs w:val="24"/>
          <w:lang w:val="en-US"/>
        </w:rPr>
      </w:pPr>
      <w:r>
        <w:rPr>
          <w:rFonts w:eastAsia="Times New Roman" w:cs="Arial" w:asciiTheme="minorHAnsi" w:hAnsiTheme="minorHAnsi"/>
          <w:szCs w:val="24"/>
          <w:lang w:val="en-US"/>
        </w:rPr>
        <w:br w:type="page" w:clear="all"/>
      </w:r>
      <w:r>
        <w:rPr>
          <w:rFonts w:eastAsia="Times New Roman" w:cs="Arial" w:asciiTheme="minorHAnsi" w:hAnsiTheme="minorHAnsi"/>
          <w:szCs w:val="24"/>
          <w:lang w:val="en-US"/>
        </w:rPr>
      </w:r>
    </w:p>
    <w:p w14:paraId="1A1BD708" w14:textId="50E8F293">
      <w:pPr>
        <w:pStyle w:val="1158"/>
        <w:widowControl w:val="false"/>
        <w:pBdr/>
        <w:spacing w:before="120"/>
        <w:ind/>
        <w:jc w:val="left"/>
        <w:rPr>
          <w:rFonts w:asciiTheme="minorHAnsi" w:hAnsiTheme="minorHAnsi"/>
          <w:b/>
          <w:bCs/>
          <w:caps/>
          <w:sz w:val="24"/>
          <w:szCs w:val="20"/>
          <w:lang w:val="en"/>
        </w:rPr>
      </w:pPr>
      <w:r>
        <w:rPr>
          <w:rFonts w:asciiTheme="minorHAnsi" w:hAnsiTheme="minorHAnsi"/>
          <w:b/>
          <w:bCs/>
          <w:caps/>
          <w:sz w:val="24"/>
          <w:szCs w:val="20"/>
          <w:lang w:val="en"/>
        </w:rPr>
        <w:t xml:space="preserve">Annex 2: Financial proposal</w:t>
      </w:r>
      <w:r>
        <w:rPr>
          <w:rFonts w:asciiTheme="minorHAnsi" w:hAnsiTheme="minorHAnsi"/>
          <w:b/>
          <w:bCs/>
          <w:caps/>
          <w:sz w:val="24"/>
          <w:szCs w:val="20"/>
          <w:lang w:val="en"/>
        </w:rPr>
      </w:r>
    </w:p>
    <w:p w14:paraId="34365582" w14:textId="77777777">
      <w:pPr>
        <w:pStyle w:val="1158"/>
        <w:widowControl w:val="false"/>
        <w:pBdr/>
        <w:spacing w:before="120"/>
        <w:ind/>
        <w:jc w:val="left"/>
        <w:rPr>
          <w:rFonts w:asciiTheme="minorHAnsi" w:hAnsiTheme="minorHAnsi"/>
          <w:b/>
          <w:bCs/>
          <w:caps/>
          <w:sz w:val="24"/>
          <w:szCs w:val="20"/>
          <w:lang w:val="en"/>
        </w:rPr>
      </w:pPr>
      <w:r>
        <w:rPr>
          <w:rFonts w:asciiTheme="minorHAnsi" w:hAnsiTheme="minorHAnsi"/>
          <w:b/>
          <w:bCs/>
          <w:caps/>
          <w:sz w:val="24"/>
          <w:szCs w:val="20"/>
          <w:lang w:val="en"/>
        </w:rPr>
      </w:r>
      <w:r>
        <w:rPr>
          <w:rFonts w:asciiTheme="minorHAnsi" w:hAnsiTheme="minorHAnsi"/>
          <w:b/>
          <w:bCs/>
          <w:caps/>
          <w:sz w:val="24"/>
          <w:szCs w:val="20"/>
          <w:lang w:val="en"/>
        </w:rPr>
      </w:r>
    </w:p>
    <w:p w14:paraId="0612CBA9" w14:textId="77777777">
      <w:pPr>
        <w:pBdr/>
        <w:tabs>
          <w:tab w:val="left" w:leader="none" w:pos="2745"/>
        </w:tabs>
        <w:spacing/>
        <w:ind/>
        <w:rPr>
          <w:rFonts w:eastAsia="Times New Roman" w:cs="Arial" w:asciiTheme="minorHAnsi" w:hAnsiTheme="minorHAnsi"/>
          <w:szCs w:val="24"/>
          <w:lang w:val="en-US"/>
        </w:rPr>
      </w:pPr>
      <w:r>
        <w:rPr>
          <w:rFonts w:eastAsia="Times New Roman" w:cs="Arial" w:asciiTheme="minorHAnsi" w:hAnsiTheme="minorHAnsi"/>
          <w:szCs w:val="24"/>
          <w:lang w:val="en-US"/>
        </w:rPr>
      </w:r>
      <w:r>
        <w:rPr>
          <w:rFonts w:eastAsia="Times New Roman" w:cs="Arial" w:asciiTheme="minorHAnsi" w:hAnsiTheme="minorHAnsi"/>
          <w:szCs w:val="24"/>
          <w:lang w:val="en-US"/>
        </w:rPr>
      </w:r>
    </w:p>
    <w:sectPr>
      <w:headerReference w:type="default" r:id="rId13"/>
      <w:footerReference w:type="even" r:id="rId16"/>
      <w:footnotePr/>
      <w:endnotePr/>
      <w:type w:val="nextPage"/>
      <w:pgSz w:h="16838" w:orient="portrait" w:w="11906"/>
      <w:pgMar w:top="845" w:right="1009" w:bottom="142" w:left="1151" w:header="431" w:footer="340"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DF7389B" w14:textId="77777777">
      <w:pPr>
        <w:pBdr/>
        <w:spacing/>
        <w:ind/>
        <w:rPr/>
      </w:pPr>
      <w:r>
        <w:separator/>
      </w:r>
      <w:r/>
    </w:p>
  </w:endnote>
  <w:endnote w:type="continuationSeparator" w:id="0">
    <w:p w14:paraId="0C94AF1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Segoe UI Symbol">
    <w:panose1 w:val="020B0502040504020204"/>
  </w:font>
  <w:font w:name="Symbol">
    <w:panose1 w:val="05010000000000000000"/>
  </w:font>
  <w:font w:name="Comic Sans MS">
    <w:panose1 w:val="030F0702030302020204"/>
  </w:font>
  <w:font w:name="Calibri">
    <w:panose1 w:val="020F0502020204030204"/>
  </w:font>
  <w:font w:name="Courier New">
    <w:panose1 w:val="02070309020205020404"/>
  </w:font>
  <w:font w:name="Liberation Sans">
    <w:panose1 w:val="020B0604020202020204"/>
  </w:font>
  <w:font w:name="Wingdings">
    <w:panose1 w:val="05000000000000000000"/>
  </w:font>
  <w:font w:name="Gill Sans MT">
    <w:panose1 w:val="020B0603020202020204"/>
  </w:font>
  <w:font w:name="Tahoma">
    <w:panose1 w:val="020B0604030504040204"/>
  </w:font>
  <w:font w:name="Helvetica">
    <w:panose1 w:val="020B0604020202020204"/>
  </w:font>
  <w:font w:name="SimSun">
    <w:panose1 w:val="02020603020101020101"/>
  </w:font>
  <w:font w:name="Times New Roman Bold">
    <w:panose1 w:val="02020603050405020304"/>
  </w:font>
  <w:font w:name="Arial Unicode MS">
    <w:panose1 w:val="020B0604020202020204"/>
  </w:font>
  <w:font w:name="Arial">
    <w:panose1 w:val="020B0604020202020204"/>
  </w:font>
  <w:font w:name="Times New Roman">
    <w:panose1 w:val="02020603050405020304"/>
  </w:font>
  <w:font w:name="Microsoft YaHei">
    <w:panose1 w:val="020B06030202020202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F25F335" w14:textId="77777777">
    <w:pPr>
      <w:pStyle w:val="1150"/>
      <w:pBdr/>
      <w:tabs>
        <w:tab w:val="clear" w:leader="none" w:pos="4536"/>
        <w:tab w:val="clear" w:leader="none" w:pos="9072"/>
        <w:tab w:val="right" w:leader="none" w:pos="9639"/>
      </w:tabs>
      <w:spacing/>
      <w:ind/>
      <w:jc w:val="both"/>
      <w:rPr>
        <w:rFonts w:asciiTheme="minorHAnsi" w:hAnsiTheme="minorHAnsi"/>
        <w:u w:val="single"/>
      </w:rPr>
    </w:pPr>
    <w:r>
      <w:rPr>
        <w:u w:val="single"/>
        <w:lang w:val="en"/>
      </w:rPr>
      <w:tab/>
    </w:r>
    <w:r>
      <w:rPr>
        <w:rFonts w:asciiTheme="minorHAnsi" w:hAnsiTheme="minorHAnsi"/>
        <w:u w:val="single"/>
      </w:rPr>
    </w:r>
  </w:p>
  <w:sdt>
    <w:sdtPr>
      <w15:appearance w15:val="boundingBox"/>
      <w:id w:val="-143134468"/>
      <w:docPartObj>
        <w:docPartGallery w:val="Page Numbers (Top of Page)"/>
        <w:docPartUnique w:val="true"/>
      </w:docPartObj>
      <w:rPr>
        <w:rFonts w:asciiTheme="minorHAnsi" w:hAnsiTheme="minorHAnsi"/>
        <w:sz w:val="22"/>
        <w:szCs w:val="22"/>
      </w:rPr>
    </w:sdtPr>
    <w:sdtContent>
      <w:sdt>
        <w:sdtPr>
          <w15:appearance w15:val="boundingBox"/>
          <w:id w:val="1369729007"/>
          <w:docPartObj>
            <w:docPartGallery w:val="Page Numbers (Top of Page)"/>
            <w:docPartUnique w:val="true"/>
          </w:docPartObj>
          <w:rPr>
            <w:rFonts w:asciiTheme="minorHAnsi" w:hAnsiTheme="minorHAnsi"/>
            <w:sz w:val="22"/>
            <w:szCs w:val="22"/>
          </w:rPr>
        </w:sdtPr>
        <w:sdtContent>
          <w:p w14:paraId="3593C8E9" w14:textId="2189BC56">
            <w:pPr>
              <w:pStyle w:val="1150"/>
              <w:pBdr/>
              <w:tabs>
                <w:tab w:val="clear" w:leader="none" w:pos="4536"/>
                <w:tab w:val="clear" w:leader="none" w:pos="9072"/>
                <w:tab w:val="right" w:leader="none" w:pos="9468"/>
              </w:tabs>
              <w:spacing/>
              <w:ind/>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27</w:t>
            </w:r>
            <w:r>
              <w:rPr>
                <w:rFonts w:asciiTheme="minorHAnsi" w:hAnsiTheme="minorHAnsi"/>
                <w:sz w:val="22"/>
                <w:szCs w:val="22"/>
                <w:lang w:val="en"/>
              </w:rPr>
              <w:fldChar w:fldCharType="end"/>
            </w:r>
            <w:r>
              <w:rPr>
                <w:rFonts w:asciiTheme="minorHAnsi" w:hAnsiTheme="minorHAnsi"/>
                <w:b/>
                <w:bCs/>
                <w:sz w:val="22"/>
                <w:szCs w:val="22"/>
                <w:lang w:val="en-GB"/>
              </w:rPr>
            </w:r>
          </w:p>
        </w:sdtContent>
      </w:sdt>
      <w:p w14:paraId="7D12BE79" w14:textId="7F3D7026">
        <w:pPr>
          <w:pStyle w:val="1150"/>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sz w:val="22"/>
            <w:szCs w:val="22"/>
          </w:rPr>
        </w:r>
        <w:r>
          <w:rPr>
            <w:rFonts w:asciiTheme="minorHAnsi" w:hAnsiTheme="minorHAnsi"/>
            <w:sz w:val="22"/>
            <w:szCs w:val="22"/>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06A10BF" w14:textId="77777777">
    <w:pPr>
      <w:pStyle w:val="1150"/>
      <w:pBdr/>
      <w:tabs>
        <w:tab w:val="clear" w:leader="none" w:pos="4536"/>
        <w:tab w:val="clear" w:leader="none" w:pos="9072"/>
        <w:tab w:val="right" w:leader="none" w:pos="9468"/>
      </w:tabs>
      <w:spacing/>
      <w:ind/>
      <w:jc w:val="both"/>
      <w:rPr>
        <w:rFonts w:asciiTheme="minorHAnsi" w:hAnsiTheme="minorHAnsi"/>
        <w:u w:val="single"/>
      </w:rPr>
    </w:pPr>
    <w:r>
      <w:rPr>
        <w:u w:val="single"/>
        <w:lang w:val="en"/>
      </w:rPr>
      <w:tab/>
    </w:r>
    <w:r>
      <w:rPr>
        <w:rFonts w:asciiTheme="minorHAnsi" w:hAnsiTheme="minorHAnsi"/>
        <w:u w:val="single"/>
      </w:rPr>
    </w:r>
  </w:p>
  <w:sdt>
    <w:sdtPr>
      <w15:appearance w15:val="boundingBox"/>
      <w:id w:val="-1566173906"/>
      <w:docPartObj>
        <w:docPartGallery w:val="Page Numbers (Bottom of Page)"/>
        <w:docPartUnique w:val="true"/>
      </w:docPartObj>
      <w:rPr>
        <w:rFonts w:asciiTheme="minorHAnsi" w:hAnsiTheme="minorHAnsi"/>
        <w:sz w:val="22"/>
        <w:szCs w:val="22"/>
      </w:rPr>
    </w:sdtPr>
    <w:sdtContent>
      <w:sdt>
        <w:sdtPr>
          <w15:appearance w15:val="boundingBox"/>
          <w:id w:val="-834064038"/>
          <w:docPartObj>
            <w:docPartGallery w:val="Page Numbers (Top of Page)"/>
            <w:docPartUnique w:val="true"/>
          </w:docPartObj>
          <w:rPr>
            <w:rFonts w:asciiTheme="minorHAnsi" w:hAnsiTheme="minorHAnsi"/>
            <w:sz w:val="22"/>
            <w:szCs w:val="22"/>
          </w:rPr>
        </w:sdtPr>
        <w:sdtContent>
          <w:sdt>
            <w:sdtPr>
              <w15:appearance w15:val="boundingBox"/>
              <w:id w:val="-1911839028"/>
              <w:docPartObj>
                <w:docPartGallery w:val="Page Numbers (Top of Page)"/>
                <w:docPartUnique w:val="true"/>
              </w:docPartObj>
              <w:rPr>
                <w:rFonts w:asciiTheme="minorHAnsi" w:hAnsiTheme="minorHAnsi"/>
                <w:sz w:val="22"/>
                <w:szCs w:val="22"/>
              </w:rPr>
            </w:sdtPr>
            <w:sdtContent>
              <w:p w14:paraId="501138BE" w14:textId="4C8C45E4">
                <w:pPr>
                  <w:pStyle w:val="1150"/>
                  <w:pBdr/>
                  <w:tabs>
                    <w:tab w:val="clear" w:leader="none" w:pos="4536"/>
                    <w:tab w:val="clear" w:leader="none" w:pos="9072"/>
                    <w:tab w:val="right" w:leader="none" w:pos="9468"/>
                  </w:tabs>
                  <w:spacing/>
                  <w:ind/>
                  <w:jc w:val="right"/>
                  <w:rPr>
                    <w:rFonts w:asciiTheme="minorHAnsi" w:hAnsiTheme="minorHAnsi"/>
                    <w:b/>
                    <w:bCs/>
                    <w:sz w:val="22"/>
                    <w:szCs w:val="22"/>
                    <w:lang w:val="en-GB"/>
                  </w:rPr>
                </w:pPr>
                <w:r>
                  <w:rPr>
                    <w:rFonts w:asciiTheme="minorHAnsi" w:hAnsiTheme="minorHAnsi"/>
                    <w:sz w:val="22"/>
                    <w:szCs w:val="22"/>
                    <w:lang w:val="en"/>
                  </w:rPr>
                  <w:t xml:space="preserve">DAJ_M010_v1</w:t>
                </w:r>
                <w:r>
                  <w:rPr>
                    <w:rFonts w:asciiTheme="minorHAnsi" w:hAnsiTheme="minorHAnsi"/>
                    <w:sz w:val="22"/>
                    <w:szCs w:val="22"/>
                    <w:lang w:val="en"/>
                  </w:rPr>
                  <w:t xml:space="preserve">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27</w:t>
                </w:r>
                <w:r>
                  <w:rPr>
                    <w:rFonts w:asciiTheme="minorHAnsi" w:hAnsiTheme="minorHAnsi"/>
                    <w:sz w:val="22"/>
                    <w:szCs w:val="22"/>
                    <w:lang w:val="en"/>
                  </w:rPr>
                  <w:fldChar w:fldCharType="end"/>
                </w:r>
                <w:r>
                  <w:rPr>
                    <w:rFonts w:asciiTheme="minorHAnsi" w:hAnsiTheme="minorHAnsi"/>
                    <w:b/>
                    <w:bCs/>
                    <w:sz w:val="22"/>
                    <w:szCs w:val="22"/>
                    <w:lang w:val="en-GB"/>
                  </w:rPr>
                </w:r>
              </w:p>
              <w:p w14:paraId="3FBAA432" w14:textId="01D4D023">
                <w:pPr>
                  <w:pStyle w:val="1150"/>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b/>
                    <w:bCs/>
                    <w:sz w:val="22"/>
                    <w:szCs w:val="22"/>
                  </w:rPr>
                  <w:t xml:space="preserve">Novembre 2024</w:t>
                </w:r>
                <w:r>
                  <w:rPr>
                    <w:rFonts w:asciiTheme="minorHAnsi" w:hAnsiTheme="minorHAnsi"/>
                    <w:sz w:val="22"/>
                    <w:szCs w:val="22"/>
                  </w:rPr>
                </w:r>
              </w:p>
            </w:sdtContent>
          </w:sdt>
          <w:p w14:paraId="1A26881B" w14:textId="11CBACA4">
            <w:pPr>
              <w:pBdr/>
              <w:tabs>
                <w:tab w:val="center" w:leader="none" w:pos="4153"/>
                <w:tab w:val="right" w:leader="none" w:pos="8306"/>
                <w:tab w:val="right" w:leader="none" w:pos="9746"/>
              </w:tabs>
              <w:spacing w:line="240" w:lineRule="auto"/>
              <w:ind/>
              <w:rPr>
                <w:rFonts w:eastAsia="Times New Roman" w:cs="Arial" w:asciiTheme="minorHAnsi" w:hAnsiTheme="minorHAnsi"/>
                <w:sz w:val="16"/>
                <w:szCs w:val="16"/>
              </w:rPr>
            </w:pPr>
            <w:r>
              <w:rPr>
                <w:rFonts w:eastAsia="Times New Roman" w:asciiTheme="minorHAnsi" w:hAnsiTheme="minorHAnsi"/>
                <w:sz w:val="16"/>
                <w:szCs w:val="16"/>
              </w:rPr>
              <w:b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 xml:space="preserve">SIRET : 808 734 792 00035</w:t>
            </w:r>
            <w:r>
              <w:rPr>
                <w:rFonts w:eastAsia="Times New Roman" w:cs="Arial" w:asciiTheme="minorHAnsi" w:hAnsiTheme="minorHAnsi"/>
                <w:sz w:val="16"/>
                <w:szCs w:val="16"/>
              </w:rPr>
            </w:r>
          </w:p>
          <w:p w14:paraId="24F20D20" w14:textId="53403751">
            <w:pPr>
              <w:pBdr/>
              <w:tabs>
                <w:tab w:val="center" w:leader="none" w:pos="4536"/>
                <w:tab w:val="right" w:leader="none" w:pos="9072"/>
              </w:tabs>
              <w:spacing w:line="240" w:lineRule="auto"/>
              <w:ind/>
              <w:rPr>
                <w:rFonts w:asciiTheme="minorHAnsi" w:hAnsiTheme="minorHAnsi"/>
                <w:sz w:val="22"/>
                <w:szCs w:val="22"/>
              </w:rPr>
            </w:pPr>
            <w:r>
              <w:rPr>
                <w:rFonts w:eastAsia="Times New Roman" w:cs="Arial" w:asciiTheme="minorHAnsi" w:hAnsiTheme="minorHAnsi"/>
                <w:sz w:val="16"/>
                <w:szCs w:val="16"/>
              </w:rPr>
              <w:t xml:space="preserve">40, Boulevard de Port-Royal - 75005 Paris – France</w:t>
            </w:r>
            <w:r>
              <w:rPr>
                <w:rFonts w:asciiTheme="minorHAnsi" w:hAnsiTheme="minorHAnsi"/>
                <w:sz w:val="22"/>
                <w:szCs w:val="22"/>
              </w:rPr>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7BCCE94" w14:textId="77777777">
    <w:pPr>
      <w:pStyle w:val="1150"/>
      <w:pBdr/>
      <w:spacing/>
      <w:ind w:right="360"/>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6B74697B" w14:textId="77777777">
      <w:pPr>
        <w:pBdr/>
        <w:spacing/>
        <w:ind/>
        <w:rPr/>
      </w:pPr>
      <w:r>
        <w:separator/>
      </w:r>
      <w:r/>
    </w:p>
  </w:footnote>
  <w:footnote w:type="continuationSeparator" w:id="0">
    <w:p w14:paraId="42D9EB40" w14:textId="77777777">
      <w:pPr>
        <w:pBdr/>
        <w:spacing/>
        <w:ind/>
        <w:rPr/>
      </w:pPr>
      <w:r>
        <w:continuationSeparator/>
      </w:r>
      <w:r/>
    </w:p>
  </w:footnote>
  <w:footnote w:id="2">
    <w:p w14:paraId="3C4F3CA5" w14:textId="77777777">
      <w:pPr>
        <w:pStyle w:val="1179"/>
        <w:pBdr/>
        <w:spacing/>
        <w:ind/>
        <w:rPr>
          <w:lang w:val="en-US"/>
        </w:rPr>
      </w:pPr>
      <w:r>
        <w:rPr>
          <w:rStyle w:val="1181"/>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1151"/>
            <w:rFonts w:asciiTheme="minorHAnsi" w:hAnsiTheme="minorHAnsi"/>
            <w:szCs w:val="22"/>
            <w:lang w:val="en-US"/>
          </w:rPr>
          <w:t xml:space="preserve">https://www.afd.fr/en/ressources/afd-groups-policy-prevent-and-combat-prohibited-practices-2020</w:t>
        </w:r>
      </w:hyperlink>
      <w:r/>
      <w:r>
        <w:rPr>
          <w:lang w:val="en-US"/>
        </w:rPr>
      </w:r>
    </w:p>
  </w:footnote>
  <w:footnote w:id="3">
    <w:p w14:paraId="55132C3A" w14:textId="77777777">
      <w:pPr>
        <w:pBdr/>
        <w:spacing/>
        <w:ind/>
        <w:rPr>
          <w:rFonts w:ascii="Calibri" w:hAnsi="Calibri"/>
          <w:sz w:val="24"/>
          <w:szCs w:val="24"/>
        </w:rPr>
      </w:pPr>
      <w:r>
        <w:rPr>
          <w:rStyle w:val="1181"/>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sz w:val="24"/>
          <w:szCs w:val="24"/>
        </w:rPr>
      </w:r>
    </w:p>
  </w:footnote>
  <w:footnote w:id="4">
    <w:p w14:paraId="5B9481D0" w14:textId="77777777">
      <w:pPr>
        <w:pBdr/>
        <w:spacing/>
        <w:ind/>
        <w:rPr>
          <w:rFonts w:ascii="Calibri" w:hAnsi="Calibri"/>
        </w:rPr>
      </w:pPr>
      <w:r>
        <w:rPr>
          <w:rStyle w:val="1181"/>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A6AD467" w14:textId="32CA84A4">
    <w:pPr>
      <w:pStyle w:val="1149"/>
      <w:pBdr/>
      <w:tabs>
        <w:tab w:val="left" w:leader="none" w:pos="142"/>
      </w:tabs>
      <w:spacing/>
      <w:ind w:left="-426"/>
      <w:rPr/>
    </w:pPr>
    <w:r>
      <mc:AlternateContent>
        <mc:Choice Requires="wpg">
          <w:drawing>
            <wp:inline xmlns:wp="http://schemas.openxmlformats.org/drawingml/2006/wordprocessingDrawing"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r/>
                    </pic:nvPicPr>
                    <pic:blipFill rotWithShape="1">
                      <a:blip r:embed="rId1"/>
                      <a:stretch/>
                    </pic:blipFill>
                    <pic:spPr bwMode="auto">
                      <a:xfrm>
                        <a:off x="0" y="0"/>
                        <a:ext cx="1652929" cy="84483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1" o:title=""/>
              <o:lock v:ext="edit" rotation="t"/>
            </v:shape>
          </w:pict>
        </mc:Fallback>
      </mc:AlternateContent>
    </w:r>
    <w:r/>
  </w:p>
  <w:p w14:paraId="2F6346BD" w14:textId="77777777">
    <w:pPr>
      <w:pStyle w:val="1149"/>
      <w:pBdr/>
      <w:spacing w:line="440" w:lineRule="exact"/>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287E654" w14:textId="095E37AC">
    <w:pPr>
      <w:pStyle w:val="1149"/>
      <w:pBdr/>
      <w:spacing/>
      <w:ind w:left="-993"/>
      <w:rPr/>
    </w:pPr>
    <w:r>
      <mc:AlternateContent>
        <mc:Choice Requires="wpg">
          <w:drawing>
            <wp:inline xmlns:wp="http://schemas.openxmlformats.org/drawingml/2006/wordprocessingDrawing"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2394444" cy="1223827"/>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1" o:title=""/>
              <o:lock v:ext="edit" rotation="t"/>
            </v:shape>
          </w:pict>
        </mc:Fallback>
      </mc:AlternateContent>
    </w:r>
    <w:r/>
  </w:p>
  <w:p w14:paraId="129BFD62" w14:textId="77777777">
    <w:pPr>
      <w:pStyle w:val="114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6ADD848" w14:textId="27EAECB7">
    <w:pPr>
      <w:pStyle w:val="1149"/>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50669" cy="843674"/>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14:paraId="064F2D15" w14:textId="77777777">
    <w:pPr>
      <w:pStyle w:val="1149"/>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Table of contents</w:t>
    </w:r>
    <w:r>
      <w:rPr>
        <w:rFonts w:cs="Arial" w:asciiTheme="minorHAnsi" w:hAnsiTheme="minorHAnsi"/>
        <w:smallCaps/>
        <w:lang w:val="en"/>
      </w:rPr>
      <w:tab/>
    </w:r>
    <w:r>
      <w:rPr>
        <w:rFonts w:cs="Arial" w:asciiTheme="minorHAnsi" w:hAnsiTheme="minorHAnsi"/>
        <w:b/>
        <w:smallCaps/>
      </w:rPr>
    </w:r>
  </w:p>
  <w:p w14:paraId="268139E6" w14:textId="77777777">
    <w:pPr>
      <w:pStyle w:val="1149"/>
      <w:pBdr/>
      <w:tabs>
        <w:tab w:val="clear" w:leader="none" w:pos="4536"/>
        <w:tab w:val="clear" w:leader="none" w:pos="9072"/>
        <w:tab w:val="right" w:leader="none" w:pos="9781"/>
      </w:tabs>
      <w:spacing w:line="240" w:lineRule="auto"/>
      <w:ind/>
      <w:rPr>
        <w:rFonts w:cs="Arial" w:asciiTheme="minorHAnsi" w:hAnsiTheme="minorHAnsi"/>
        <w:sz w:val="6"/>
        <w:u w:val="single"/>
      </w:rPr>
    </w:pPr>
    <w:r>
      <w:rPr>
        <w:u w:val="single"/>
        <w:lang w:val="en"/>
      </w:rPr>
      <w:tab/>
    </w:r>
    <w:r>
      <w:rPr>
        <w:rFonts w:cs="Arial" w:asciiTheme="minorHAnsi" w:hAnsiTheme="minorHAnsi"/>
        <w:sz w:val="6"/>
        <w:u w:val="single"/>
      </w:rPr>
    </w:r>
  </w:p>
  <w:p w14:paraId="4696FA08" w14:textId="77777777">
    <w:pPr>
      <w:pStyle w:val="1149"/>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D19E336" w14:textId="15A7B5AD">
    <w:pPr>
      <w:pStyle w:val="1149"/>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688246" cy="862881"/>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14:paraId="152E921F" w14:textId="77777777">
    <w:pPr>
      <w:pStyle w:val="1149"/>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Special conditions/commitment procedure</w:t>
    </w:r>
    <w:r>
      <w:rPr>
        <w:rFonts w:cs="Arial" w:asciiTheme="minorHAnsi" w:hAnsiTheme="minorHAnsi"/>
        <w:smallCaps/>
        <w:lang w:val="en"/>
      </w:rPr>
      <w:tab/>
    </w:r>
    <w:r>
      <w:rPr>
        <w:rFonts w:cs="Arial" w:asciiTheme="minorHAnsi" w:hAnsiTheme="minorHAnsi"/>
        <w:b/>
        <w:smallCaps/>
      </w:rPr>
    </w:r>
  </w:p>
  <w:p w14:paraId="36A85A59" w14:textId="77777777">
    <w:pPr>
      <w:pStyle w:val="1149"/>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p>
  <w:p w14:paraId="739ECCD0" w14:textId="77777777">
    <w:pPr>
      <w:pStyle w:val="1149"/>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0FEBAA8" w14:textId="5F8EE981">
    <w:pPr>
      <w:pStyle w:val="1149"/>
      <w:pBdr/>
      <w:spacing/>
      <w:ind/>
      <w:rPr>
        <w:rFonts w:cs="Arial" w:asciiTheme="minorHAnsi" w:hAnsiTheme="minorHAnsi"/>
        <w:sz w:val="24"/>
      </w:rPr>
    </w:pPr>
    <w:r>
      <mc:AlternateContent>
        <mc:Choice Requires="wpg">
          <w:drawing>
            <wp:inline xmlns:wp="http://schemas.openxmlformats.org/drawingml/2006/wordprocessingDrawing"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555872" cy="795223"/>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14:paraId="074B9C8C" w14:textId="77777777">
    <w:pPr>
      <w:pStyle w:val="1149"/>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w:t>
    </w:r>
    <w:r>
      <w:rPr>
        <w:rFonts w:cs="Arial" w:asciiTheme="minorHAnsi" w:hAnsiTheme="minorHAnsi"/>
        <w:b/>
        <w:bCs/>
        <w:smallCaps/>
        <w:lang w:val="en"/>
      </w:rPr>
      <w:tab/>
      <w:t xml:space="preserve">ANNEXES</w:t>
    </w:r>
    <w:r>
      <w:rPr>
        <w:rFonts w:cs="Arial" w:asciiTheme="minorHAnsi" w:hAnsiTheme="minorHAnsi"/>
        <w:b/>
        <w:smallCaps/>
      </w:rPr>
    </w:r>
  </w:p>
  <w:p w14:paraId="7AC14E58" w14:textId="77777777">
    <w:pPr>
      <w:pStyle w:val="1149"/>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p>
  <w:p w14:paraId="64E77B9B" w14:textId="77777777">
    <w:pPr>
      <w:pStyle w:val="1149"/>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152"/>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0000006"/>
    <w:lvl w:ilvl="0">
      <w:isLgl w:val="false"/>
      <w:lvlJc w:val="left"/>
      <w:lvlText w:val="-"/>
      <w:numFmt w:val="bullet"/>
      <w:pPr>
        <w:pBdr/>
        <w:tabs>
          <w:tab w:val="num" w:leader="none" w:pos="1560"/>
        </w:tabs>
        <w:spacing/>
        <w:ind w:hanging="405" w:left="1560"/>
      </w:pPr>
      <w:rPr>
        <w:rFonts w:ascii="Comic Sans MS" w:hAnsi="Comic Sans MS" w:cs="Comic Sans M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64317C"/>
    <w:lvl w:ilvl="0">
      <w:isLgl w:val="false"/>
      <w:lvlJc w:val="left"/>
      <w:lvlText w:val=""/>
      <w:numFmt w:val="bullet"/>
      <w:pPr>
        <w:pBdr/>
        <w:tabs>
          <w:tab w:val="num" w:leader="none" w:pos="0"/>
        </w:tabs>
        <w:spacing/>
        <w:ind w:hanging="360" w:left="1080"/>
      </w:pPr>
      <w:rPr>
        <w:rFonts w:hint="default" w:ascii="Symbol" w:hAnsi="Symbol" w:cs="Symbol"/>
      </w:rPr>
      <w:start w:val="1"/>
      <w:suff w:val="tab"/>
    </w:lvl>
    <w:lvl w:ilvl="1">
      <w:isLgl w:val="false"/>
      <w:lvlJc w:val="left"/>
      <w:lvlText w:val="o"/>
      <w:numFmt w:val="bullet"/>
      <w:pPr>
        <w:pBdr/>
        <w:tabs>
          <w:tab w:val="num" w:leader="none" w:pos="0"/>
        </w:tabs>
        <w:spacing/>
        <w:ind w:hanging="360" w:left="180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520"/>
      </w:pPr>
      <w:rPr>
        <w:rFonts w:hint="default" w:ascii="Wingdings" w:hAnsi="Wingdings" w:cs="Wingdings"/>
      </w:rPr>
      <w:start w:val="1"/>
      <w:suff w:val="tab"/>
    </w:lvl>
    <w:lvl w:ilvl="3">
      <w:isLgl w:val="false"/>
      <w:lvlJc w:val="left"/>
      <w:lvlText w:val=""/>
      <w:numFmt w:val="bullet"/>
      <w:pPr>
        <w:pBdr/>
        <w:tabs>
          <w:tab w:val="num" w:leader="none" w:pos="0"/>
        </w:tabs>
        <w:spacing/>
        <w:ind w:hanging="360" w:left="3240"/>
      </w:pPr>
      <w:rPr>
        <w:rFonts w:hint="default" w:ascii="Symbol" w:hAnsi="Symbol" w:cs="Symbol"/>
      </w:rPr>
      <w:start w:val="1"/>
      <w:suff w:val="tab"/>
    </w:lvl>
    <w:lvl w:ilvl="4">
      <w:isLgl w:val="false"/>
      <w:lvlJc w:val="left"/>
      <w:lvlText w:val="o"/>
      <w:numFmt w:val="bullet"/>
      <w:pPr>
        <w:pBdr/>
        <w:tabs>
          <w:tab w:val="num" w:leader="none" w:pos="0"/>
        </w:tabs>
        <w:spacing/>
        <w:ind w:hanging="360" w:left="396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680"/>
      </w:pPr>
      <w:rPr>
        <w:rFonts w:hint="default" w:ascii="Wingdings" w:hAnsi="Wingdings" w:cs="Wingdings"/>
      </w:rPr>
      <w:start w:val="1"/>
      <w:suff w:val="tab"/>
    </w:lvl>
    <w:lvl w:ilvl="6">
      <w:isLgl w:val="false"/>
      <w:lvlJc w:val="left"/>
      <w:lvlText w:val=""/>
      <w:numFmt w:val="bullet"/>
      <w:pPr>
        <w:pBdr/>
        <w:tabs>
          <w:tab w:val="num" w:leader="none" w:pos="0"/>
        </w:tabs>
        <w:spacing/>
        <w:ind w:hanging="360" w:left="5400"/>
      </w:pPr>
      <w:rPr>
        <w:rFonts w:hint="default" w:ascii="Symbol" w:hAnsi="Symbol" w:cs="Symbol"/>
      </w:rPr>
      <w:start w:val="1"/>
      <w:suff w:val="tab"/>
    </w:lvl>
    <w:lvl w:ilvl="7">
      <w:isLgl w:val="false"/>
      <w:lvlJc w:val="left"/>
      <w:lvlText w:val="o"/>
      <w:numFmt w:val="bullet"/>
      <w:pPr>
        <w:pBdr/>
        <w:tabs>
          <w:tab w:val="num" w:leader="none" w:pos="0"/>
        </w:tabs>
        <w:spacing/>
        <w:ind w:hanging="360" w:left="612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840"/>
      </w:pPr>
      <w:rPr>
        <w:rFonts w:hint="default" w:ascii="Wingdings" w:hAnsi="Wingdings" w:cs="Wingdings"/>
      </w:rPr>
      <w:start w:val="1"/>
      <w:suff w:val="tab"/>
    </w:lvl>
  </w:abstractNum>
  <w:abstractNum w:abstractNumId="3">
    <w:nsid w:val="017627AE"/>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03CA0F6A"/>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nsid w:val="05280513"/>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6">
    <w:nsid w:val="0C1A638A"/>
    <w:lvl w:ilvl="0">
      <w:isLgl w:val="false"/>
      <w:lvlJc w:val="left"/>
      <w:lvlText w:val=""/>
      <w:numFmt w:val="bullet"/>
      <w:pPr>
        <w:pBdr/>
        <w:tabs>
          <w:tab w:val="num" w:leader="none" w:pos="922"/>
        </w:tabs>
        <w:spacing/>
        <w:ind w:hanging="360" w:left="922"/>
      </w:pPr>
      <w:pStyle w:val="1163"/>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7">
    <w:nsid w:val="0DDE2F3C"/>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nsid w:val="118E2ED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126F6CD6"/>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15465BFF"/>
    <w:lvl w:ilvl="0">
      <w:isLgl w:val="false"/>
      <w:lvlJc w:val="left"/>
      <w:lvlText w:val=""/>
      <w:numFmt w:val="bullet"/>
      <w:pPr>
        <w:pBdr/>
        <w:tabs>
          <w:tab w:val="num" w:leader="none" w:pos="994"/>
        </w:tabs>
        <w:spacing/>
        <w:ind w:hanging="432" w:left="994"/>
      </w:pPr>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1">
    <w:nsid w:val="16531BB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2">
    <w:nsid w:val="186D3F64"/>
    <w:lvl w:ilvl="0">
      <w:isLgl w:val="false"/>
      <w:lvlJc w:val="left"/>
      <w:lvlText w:val="-"/>
      <w:numFmt w:val="bullet"/>
      <w:pPr>
        <w:pBdr/>
        <w:spacing/>
        <w:ind w:hanging="360" w:left="720"/>
      </w:pPr>
      <w:rPr>
        <w:rFonts w:hint="default" w:ascii="Calibri" w:hAnsi="Calibri" w:eastAsia="Calibri" w:cs="Calibri"/>
      </w:rPr>
      <w:start w:val="6"/>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1A21207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1A6C511B"/>
    <w:lvl w:ilvl="0">
      <w:isLgl w:val="false"/>
      <w:lvlJc w:val="left"/>
      <w:lvlText w:val="ARTICLE %1:"/>
      <w:numFmt w:val="decimal"/>
      <w:pPr>
        <w:pBdr/>
        <w:spacing/>
        <w:ind w:hanging="360" w:left="6173"/>
      </w:pPr>
      <w:rPr>
        <w:rFonts w:hint="default"/>
        <w:u w:val="single"/>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5">
    <w:nsid w:val="1ACC3938"/>
    <w:lvl w:ilvl="0">
      <w:isLgl w:val="false"/>
      <w:lvlJc w:val="left"/>
      <w:lvlText w:val=""/>
      <w:numFmt w:val="bullet"/>
      <w:pPr>
        <w:pBdr/>
        <w:spacing/>
        <w:ind w:hanging="360" w:left="1281"/>
      </w:pPr>
      <w:rPr>
        <w:rFonts w:hint="default" w:ascii="Symbol" w:hAnsi="Symbol"/>
      </w:rPr>
      <w:start w:val="1"/>
      <w:suff w:val="tab"/>
    </w:lvl>
    <w:lvl w:ilvl="1">
      <w:isLgl w:val="false"/>
      <w:lvlJc w:val="left"/>
      <w:lvlText w:val="o"/>
      <w:numFmt w:val="bullet"/>
      <w:pPr>
        <w:pBdr/>
        <w:spacing/>
        <w:ind w:hanging="360" w:left="2001"/>
      </w:pPr>
      <w:rPr>
        <w:rFonts w:hint="default" w:ascii="Courier New" w:hAnsi="Courier New" w:cs="Courier New"/>
      </w:rPr>
      <w:start w:val="1"/>
      <w:suff w:val="tab"/>
    </w:lvl>
    <w:lvl w:ilvl="2">
      <w:isLgl w:val="false"/>
      <w:lvlJc w:val="left"/>
      <w:lvlText w:val=""/>
      <w:numFmt w:val="bullet"/>
      <w:pPr>
        <w:pBdr/>
        <w:spacing/>
        <w:ind w:hanging="360" w:left="2721"/>
      </w:pPr>
      <w:rPr>
        <w:rFonts w:hint="default" w:ascii="Wingdings" w:hAnsi="Wingdings"/>
      </w:rPr>
      <w:start w:val="1"/>
      <w:suff w:val="tab"/>
    </w:lvl>
    <w:lvl w:ilvl="3">
      <w:isLgl w:val="false"/>
      <w:lvlJc w:val="left"/>
      <w:lvlText w:val=""/>
      <w:numFmt w:val="bullet"/>
      <w:pPr>
        <w:pBdr/>
        <w:spacing/>
        <w:ind w:hanging="360" w:left="3441"/>
      </w:pPr>
      <w:rPr>
        <w:rFonts w:hint="default" w:ascii="Symbol" w:hAnsi="Symbol"/>
      </w:rPr>
      <w:start w:val="1"/>
      <w:suff w:val="tab"/>
    </w:lvl>
    <w:lvl w:ilvl="4">
      <w:isLgl w:val="false"/>
      <w:lvlJc w:val="left"/>
      <w:lvlText w:val="o"/>
      <w:numFmt w:val="bullet"/>
      <w:pPr>
        <w:pBdr/>
        <w:spacing/>
        <w:ind w:hanging="360" w:left="4161"/>
      </w:pPr>
      <w:rPr>
        <w:rFonts w:hint="default" w:ascii="Courier New" w:hAnsi="Courier New" w:cs="Courier New"/>
      </w:rPr>
      <w:start w:val="1"/>
      <w:suff w:val="tab"/>
    </w:lvl>
    <w:lvl w:ilvl="5">
      <w:isLgl w:val="false"/>
      <w:lvlJc w:val="left"/>
      <w:lvlText w:val=""/>
      <w:numFmt w:val="bullet"/>
      <w:pPr>
        <w:pBdr/>
        <w:spacing/>
        <w:ind w:hanging="360" w:left="4881"/>
      </w:pPr>
      <w:rPr>
        <w:rFonts w:hint="default" w:ascii="Wingdings" w:hAnsi="Wingdings"/>
      </w:rPr>
      <w:start w:val="1"/>
      <w:suff w:val="tab"/>
    </w:lvl>
    <w:lvl w:ilvl="6">
      <w:isLgl w:val="false"/>
      <w:lvlJc w:val="left"/>
      <w:lvlText w:val=""/>
      <w:numFmt w:val="bullet"/>
      <w:pPr>
        <w:pBdr/>
        <w:spacing/>
        <w:ind w:hanging="360" w:left="5601"/>
      </w:pPr>
      <w:rPr>
        <w:rFonts w:hint="default" w:ascii="Symbol" w:hAnsi="Symbol"/>
      </w:rPr>
      <w:start w:val="1"/>
      <w:suff w:val="tab"/>
    </w:lvl>
    <w:lvl w:ilvl="7">
      <w:isLgl w:val="false"/>
      <w:lvlJc w:val="left"/>
      <w:lvlText w:val="o"/>
      <w:numFmt w:val="bullet"/>
      <w:pPr>
        <w:pBdr/>
        <w:spacing/>
        <w:ind w:hanging="360" w:left="6321"/>
      </w:pPr>
      <w:rPr>
        <w:rFonts w:hint="default" w:ascii="Courier New" w:hAnsi="Courier New" w:cs="Courier New"/>
      </w:rPr>
      <w:start w:val="1"/>
      <w:suff w:val="tab"/>
    </w:lvl>
    <w:lvl w:ilvl="8">
      <w:isLgl w:val="false"/>
      <w:lvlJc w:val="left"/>
      <w:lvlText w:val=""/>
      <w:numFmt w:val="bullet"/>
      <w:pPr>
        <w:pBdr/>
        <w:spacing/>
        <w:ind w:hanging="360" w:left="7041"/>
      </w:pPr>
      <w:rPr>
        <w:rFonts w:hint="default" w:ascii="Wingdings" w:hAnsi="Wingdings"/>
      </w:rPr>
      <w:start w:val="1"/>
      <w:suff w:val="tab"/>
    </w:lvl>
  </w:abstractNum>
  <w:abstractNum w:abstractNumId="16">
    <w:nsid w:val="1E473E68"/>
    <w:lvl w:ilvl="0">
      <w:isLgl w:val="false"/>
      <w:lvlJc w:val="left"/>
      <w:lvlText w:val=""/>
      <w:numFmt w:val="bullet"/>
      <w:pPr>
        <w:pBdr/>
        <w:spacing/>
        <w:ind w:hanging="360" w:left="1706"/>
      </w:pPr>
      <w:rPr>
        <w:rFonts w:hint="default" w:ascii="Symbol" w:hAnsi="Symbol"/>
      </w:rPr>
      <w:start w:val="1"/>
      <w:suff w:val="tab"/>
    </w:lvl>
    <w:lvl w:ilvl="1">
      <w:isLgl w:val="false"/>
      <w:lvlJc w:val="left"/>
      <w:lvlText w:val="o"/>
      <w:numFmt w:val="bullet"/>
      <w:pPr>
        <w:pBdr/>
        <w:spacing/>
        <w:ind w:hanging="360" w:left="2426"/>
      </w:pPr>
      <w:rPr>
        <w:rFonts w:hint="default" w:ascii="Courier New" w:hAnsi="Courier New" w:cs="Courier New"/>
      </w:rPr>
      <w:start w:val="1"/>
      <w:suff w:val="tab"/>
    </w:lvl>
    <w:lvl w:ilvl="2">
      <w:isLgl w:val="false"/>
      <w:lvlJc w:val="left"/>
      <w:lvlText w:val=""/>
      <w:numFmt w:val="bullet"/>
      <w:pPr>
        <w:pBdr/>
        <w:spacing/>
        <w:ind w:hanging="360" w:left="3146"/>
      </w:pPr>
      <w:rPr>
        <w:rFonts w:hint="default" w:ascii="Wingdings" w:hAnsi="Wingdings"/>
      </w:rPr>
      <w:start w:val="1"/>
      <w:suff w:val="tab"/>
    </w:lvl>
    <w:lvl w:ilvl="3">
      <w:isLgl w:val="false"/>
      <w:lvlJc w:val="left"/>
      <w:lvlText w:val=""/>
      <w:numFmt w:val="bullet"/>
      <w:pPr>
        <w:pBdr/>
        <w:spacing/>
        <w:ind w:hanging="360" w:left="3866"/>
      </w:pPr>
      <w:rPr>
        <w:rFonts w:hint="default" w:ascii="Symbol" w:hAnsi="Symbol"/>
      </w:rPr>
      <w:start w:val="1"/>
      <w:suff w:val="tab"/>
    </w:lvl>
    <w:lvl w:ilvl="4">
      <w:isLgl w:val="false"/>
      <w:lvlJc w:val="left"/>
      <w:lvlText w:val="o"/>
      <w:numFmt w:val="bullet"/>
      <w:pPr>
        <w:pBdr/>
        <w:spacing/>
        <w:ind w:hanging="360" w:left="4586"/>
      </w:pPr>
      <w:rPr>
        <w:rFonts w:hint="default" w:ascii="Courier New" w:hAnsi="Courier New" w:cs="Courier New"/>
      </w:rPr>
      <w:start w:val="1"/>
      <w:suff w:val="tab"/>
    </w:lvl>
    <w:lvl w:ilvl="5">
      <w:isLgl w:val="false"/>
      <w:lvlJc w:val="left"/>
      <w:lvlText w:val=""/>
      <w:numFmt w:val="bullet"/>
      <w:pPr>
        <w:pBdr/>
        <w:spacing/>
        <w:ind w:hanging="360" w:left="5306"/>
      </w:pPr>
      <w:rPr>
        <w:rFonts w:hint="default" w:ascii="Wingdings" w:hAnsi="Wingdings"/>
      </w:rPr>
      <w:start w:val="1"/>
      <w:suff w:val="tab"/>
    </w:lvl>
    <w:lvl w:ilvl="6">
      <w:isLgl w:val="false"/>
      <w:lvlJc w:val="left"/>
      <w:lvlText w:val=""/>
      <w:numFmt w:val="bullet"/>
      <w:pPr>
        <w:pBdr/>
        <w:spacing/>
        <w:ind w:hanging="360" w:left="6026"/>
      </w:pPr>
      <w:rPr>
        <w:rFonts w:hint="default" w:ascii="Symbol" w:hAnsi="Symbol"/>
      </w:rPr>
      <w:start w:val="1"/>
      <w:suff w:val="tab"/>
    </w:lvl>
    <w:lvl w:ilvl="7">
      <w:isLgl w:val="false"/>
      <w:lvlJc w:val="left"/>
      <w:lvlText w:val="o"/>
      <w:numFmt w:val="bullet"/>
      <w:pPr>
        <w:pBdr/>
        <w:spacing/>
        <w:ind w:hanging="360" w:left="6746"/>
      </w:pPr>
      <w:rPr>
        <w:rFonts w:hint="default" w:ascii="Courier New" w:hAnsi="Courier New" w:cs="Courier New"/>
      </w:rPr>
      <w:start w:val="1"/>
      <w:suff w:val="tab"/>
    </w:lvl>
    <w:lvl w:ilvl="8">
      <w:isLgl w:val="false"/>
      <w:lvlJc w:val="left"/>
      <w:lvlText w:val=""/>
      <w:numFmt w:val="bullet"/>
      <w:pPr>
        <w:pBdr/>
        <w:spacing/>
        <w:ind w:hanging="360" w:left="7466"/>
      </w:pPr>
      <w:rPr>
        <w:rFonts w:hint="default" w:ascii="Wingdings" w:hAnsi="Wingdings"/>
      </w:rPr>
      <w:start w:val="1"/>
      <w:suff w:val="tab"/>
    </w:lvl>
  </w:abstractNum>
  <w:abstractNum w:abstractNumId="17">
    <w:nsid w:val="1F734306"/>
    <w:lvl w:ilvl="0">
      <w:isLgl w:val="false"/>
      <w:lvlJc w:val="left"/>
      <w:lvlText w:val="%1."/>
      <w:numFmt w:val="decimal"/>
      <w:pPr>
        <w:pBdr/>
        <w:tabs>
          <w:tab w:val="num" w:leader="none" w:pos="480"/>
        </w:tabs>
        <w:spacing/>
        <w:ind w:hanging="480" w:left="480"/>
      </w:pPr>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rPr/>
      <w:start w:val="1"/>
      <w:suff w:val="tab"/>
    </w:lvl>
    <w:lvl w:ilvl="3">
      <w:isLgl w:val="false"/>
      <w:lvlJc w:val="left"/>
      <w:lvlText w:val="%1.%2.%3.%4."/>
      <w:numFmt w:val="decimal"/>
      <w:pPr>
        <w:pBdr/>
        <w:tabs>
          <w:tab w:val="num" w:leader="none" w:pos="1920"/>
        </w:tabs>
        <w:spacing/>
        <w:ind w:hanging="720" w:left="192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8">
    <w:nsid w:val="20742AF9"/>
    <w:lvl w:ilvl="0">
      <w:isLgl w:val="false"/>
      <w:lvlJc w:val="right"/>
      <w:lvlText w:val="%1."/>
      <w:numFmt w:val="upperRoman"/>
      <w:pPr>
        <w:pBdr/>
        <w:tabs>
          <w:tab w:val="num" w:leader="none" w:pos="180"/>
        </w:tabs>
        <w:spacing/>
        <w:ind w:hanging="180" w:left="180"/>
      </w:pPr>
      <w:rPr>
        <w:rFonts w:ascii="Calibri" w:hAnsi="Calibri"/>
        <w:b/>
        <w:i w:val="0"/>
        <w:sz w:val="24"/>
      </w:rPr>
      <w:start w:val="1"/>
      <w:suff w:val="tab"/>
    </w:lvl>
    <w:lvl w:ilvl="1">
      <w:isLgl w:val="false"/>
      <w:lvlJc w:val="left"/>
      <w:lvlText w:val="%2)"/>
      <w:numFmt w:val="decimal"/>
      <w:pPr>
        <w:pBdr/>
        <w:tabs>
          <w:tab w:val="num" w:leader="none" w:pos="1440"/>
        </w:tabs>
        <w:spacing/>
        <w:ind w:hanging="360" w:left="1440"/>
      </w:pPr>
      <w:rPr>
        <w:rFonts w:ascii="Calibri" w:hAnsi="Calibri"/>
        <w:b/>
        <w:i w:val="0"/>
        <w:sz w:val="22"/>
      </w:rPr>
      <w:start w:val="1"/>
      <w:suff w:val="tab"/>
    </w:lvl>
    <w:lvl w:ilvl="2">
      <w:isLgl w:val="false"/>
      <w:lvlJc w:val="left"/>
      <w:lvlText w:val="%3."/>
      <w:numFmt w:val="decimal"/>
      <w:pPr>
        <w:pBdr/>
        <w:tabs>
          <w:tab w:val="num" w:leader="none" w:pos="2340"/>
        </w:tabs>
        <w:spacing/>
        <w:ind w:hanging="360" w:left="2340"/>
      </w:pPr>
      <w:rPr>
        <w:rFonts w:ascii="Calibri" w:hAnsi="Calibri"/>
        <w:b w:val="0"/>
        <w:i w:val="0"/>
        <w:sz w:val="22"/>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9">
    <w:nsid w:val="251308F0"/>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Arial"/>
      </w:rPr>
      <w:start w:val="1"/>
      <w:suff w:val="tab"/>
    </w:lvl>
    <w:lvl w:ilvl="2">
      <w:isLgl w:val="false"/>
      <w:lvlJc w:val="left"/>
      <w:lvlText w:val="-"/>
      <w:numFmt w:val="bullet"/>
      <w:pPr>
        <w:pBdr/>
        <w:tabs>
          <w:tab w:val="num" w:leader="none" w:pos="2160"/>
        </w:tabs>
        <w:spacing/>
        <w:ind w:hanging="360" w:left="2160"/>
      </w:pPr>
      <w:rPr>
        <w:rFonts w:hint="default" w:ascii="Times New Roman" w:hAnsi="Times New Roman" w:eastAsia="Times" w:cs="Times New Roman"/>
      </w:rPr>
      <w:start w:val="59"/>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Arial"/>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Arial"/>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0">
    <w:nsid w:val="2526679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1">
    <w:nsid w:val="266A6804"/>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2">
    <w:nsid w:val="290C6D9E"/>
    <w:lvl w:ilvl="0">
      <w:isLgl w:val="false"/>
      <w:lvlJc w:val="left"/>
      <w:lvlText w:val="%1."/>
      <w:numFmt w:val="upperLetter"/>
      <w:pPr>
        <w:pBdr/>
        <w:tabs>
          <w:tab w:val="num" w:leader="none" w:pos="0"/>
        </w:tabs>
        <w:spacing/>
        <w:ind w:hanging="360" w:left="1980"/>
      </w:pPr>
      <w:rPr/>
      <w:start w:val="1"/>
      <w:suff w:val="tab"/>
    </w:lvl>
    <w:lvl w:ilvl="1">
      <w:isLgl w:val="false"/>
      <w:lvlJc w:val="left"/>
      <w:lvlText w:val="%2."/>
      <w:numFmt w:val="lowerLetter"/>
      <w:pPr>
        <w:pBdr/>
        <w:tabs>
          <w:tab w:val="num" w:leader="none" w:pos="0"/>
        </w:tabs>
        <w:spacing/>
        <w:ind w:hanging="360" w:left="2700"/>
      </w:pPr>
      <w:rPr/>
      <w:start w:val="1"/>
      <w:suff w:val="tab"/>
    </w:lvl>
    <w:lvl w:ilvl="2">
      <w:isLgl w:val="false"/>
      <w:lvlJc w:val="right"/>
      <w:lvlText w:val="%3."/>
      <w:numFmt w:val="lowerRoman"/>
      <w:pPr>
        <w:pBdr/>
        <w:tabs>
          <w:tab w:val="num" w:leader="none" w:pos="0"/>
        </w:tabs>
        <w:spacing/>
        <w:ind w:hanging="180" w:left="3420"/>
      </w:pPr>
      <w:rPr/>
      <w:start w:val="1"/>
      <w:suff w:val="tab"/>
    </w:lvl>
    <w:lvl w:ilvl="3">
      <w:isLgl w:val="false"/>
      <w:lvlJc w:val="left"/>
      <w:lvlText w:val="%4."/>
      <w:numFmt w:val="decimal"/>
      <w:pPr>
        <w:pBdr/>
        <w:tabs>
          <w:tab w:val="num" w:leader="none" w:pos="0"/>
        </w:tabs>
        <w:spacing/>
        <w:ind w:hanging="360" w:left="4140"/>
      </w:pPr>
      <w:rPr/>
      <w:start w:val="1"/>
      <w:suff w:val="tab"/>
    </w:lvl>
    <w:lvl w:ilvl="4">
      <w:isLgl w:val="false"/>
      <w:lvlJc w:val="left"/>
      <w:lvlText w:val="%5."/>
      <w:numFmt w:val="lowerLetter"/>
      <w:pPr>
        <w:pBdr/>
        <w:tabs>
          <w:tab w:val="num" w:leader="none" w:pos="0"/>
        </w:tabs>
        <w:spacing/>
        <w:ind w:hanging="360" w:left="4860"/>
      </w:pPr>
      <w:rPr/>
      <w:start w:val="1"/>
      <w:suff w:val="tab"/>
    </w:lvl>
    <w:lvl w:ilvl="5">
      <w:isLgl w:val="false"/>
      <w:lvlJc w:val="right"/>
      <w:lvlText w:val="%6."/>
      <w:numFmt w:val="lowerRoman"/>
      <w:pPr>
        <w:pBdr/>
        <w:tabs>
          <w:tab w:val="num" w:leader="none" w:pos="0"/>
        </w:tabs>
        <w:spacing/>
        <w:ind w:hanging="180" w:left="5580"/>
      </w:pPr>
      <w:rPr/>
      <w:start w:val="1"/>
      <w:suff w:val="tab"/>
    </w:lvl>
    <w:lvl w:ilvl="6">
      <w:isLgl w:val="false"/>
      <w:lvlJc w:val="left"/>
      <w:lvlText w:val="%7."/>
      <w:numFmt w:val="decimal"/>
      <w:pPr>
        <w:pBdr/>
        <w:tabs>
          <w:tab w:val="num" w:leader="none" w:pos="0"/>
        </w:tabs>
        <w:spacing/>
        <w:ind w:hanging="360" w:left="6300"/>
      </w:pPr>
      <w:rPr/>
      <w:start w:val="1"/>
      <w:suff w:val="tab"/>
    </w:lvl>
    <w:lvl w:ilvl="7">
      <w:isLgl w:val="false"/>
      <w:lvlJc w:val="left"/>
      <w:lvlText w:val="%8."/>
      <w:numFmt w:val="lowerLetter"/>
      <w:pPr>
        <w:pBdr/>
        <w:tabs>
          <w:tab w:val="num" w:leader="none" w:pos="0"/>
        </w:tabs>
        <w:spacing/>
        <w:ind w:hanging="360" w:left="7020"/>
      </w:pPr>
      <w:rPr/>
      <w:start w:val="1"/>
      <w:suff w:val="tab"/>
    </w:lvl>
    <w:lvl w:ilvl="8">
      <w:isLgl w:val="false"/>
      <w:lvlJc w:val="right"/>
      <w:lvlText w:val="%9."/>
      <w:numFmt w:val="lowerRoman"/>
      <w:pPr>
        <w:pBdr/>
        <w:tabs>
          <w:tab w:val="num" w:leader="none" w:pos="0"/>
        </w:tabs>
        <w:spacing/>
        <w:ind w:hanging="180" w:left="7740"/>
      </w:pPr>
      <w:rPr/>
      <w:start w:val="1"/>
      <w:suff w:val="tab"/>
    </w:lvl>
  </w:abstractNum>
  <w:abstractNum w:abstractNumId="23">
    <w:nsid w:val="2A7743CF"/>
    <w:lvl w:ilvl="0">
      <w:isLgl w:val="false"/>
      <w:lvlJc w:val="left"/>
      <w:lvlText w:val=""/>
      <w:numFmt w:val="bullet"/>
      <w:pPr>
        <w:pBdr/>
        <w:tabs>
          <w:tab w:val="num" w:leader="none" w:pos="994"/>
        </w:tabs>
        <w:spacing/>
        <w:ind w:hanging="432" w:left="994"/>
      </w:pPr>
      <w:rPr>
        <w:rFonts w:hint="default" w:ascii="Wingdings" w:hAnsi="Wingdings"/>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spacing/>
        <w:ind w:hanging="360" w:left="2880"/>
      </w:pPr>
      <w:rPr>
        <w:rFonts w:hint="default" w:ascii="Calibri" w:hAnsi="Calibri" w:eastAsia="Times New Roman" w:cs="Arial"/>
      </w:rPr>
      <w:start w:val="0"/>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4">
    <w:nsid w:val="2B255FAD"/>
    <w:lvl w:ilvl="0">
      <w:isLgl w:val="false"/>
      <w:lvlJc w:val="left"/>
      <w:lvlText w:val="o"/>
      <w:numFmt w:val="bullet"/>
      <w:pPr>
        <w:pBdr/>
        <w:spacing/>
        <w:ind w:hanging="360" w:left="1287"/>
      </w:pPr>
      <w:rPr>
        <w:rFonts w:hint="default" w:ascii="Courier New" w:hAnsi="Courier New" w:cs="Courier New"/>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5">
    <w:nsid w:val="2F1A3B97"/>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305C7D62"/>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o"/>
      <w:numFmt w:val="bullet"/>
      <w:pPr>
        <w:pBdr/>
        <w:spacing/>
        <w:ind w:hanging="360" w:left="1080"/>
      </w:pPr>
      <w:rPr>
        <w:rFonts w:hint="default" w:ascii="Courier New" w:hAnsi="Courier New" w:cs="Courier New"/>
      </w:rPr>
      <w:start w:val="1"/>
      <w:suff w:val="tab"/>
    </w:lvl>
    <w:lvl w:ilvl="2">
      <w:isLgl w:val="false"/>
      <w:lvlJc w:val="left"/>
      <w:lvlText w:val=""/>
      <w:numFmt w:val="bullet"/>
      <w:pPr>
        <w:pBdr/>
        <w:spacing/>
        <w:ind w:hanging="360" w:left="1800"/>
      </w:pPr>
      <w:rPr>
        <w:rFonts w:hint="default" w:ascii="Wingdings" w:hAnsi="Wingdings"/>
      </w:rPr>
      <w:start w:val="1"/>
      <w:suff w:val="tab"/>
    </w:lvl>
    <w:lvl w:ilvl="3">
      <w:isLgl w:val="false"/>
      <w:lvlJc w:val="left"/>
      <w:lvlText w:val=""/>
      <w:numFmt w:val="bullet"/>
      <w:pPr>
        <w:pBdr/>
        <w:spacing/>
        <w:ind w:hanging="360" w:left="2520"/>
      </w:pPr>
      <w:rPr>
        <w:rFonts w:hint="default" w:ascii="Symbol" w:hAnsi="Symbol"/>
      </w:rPr>
      <w:start w:val="1"/>
      <w:suff w:val="tab"/>
    </w:lvl>
    <w:lvl w:ilvl="4">
      <w:isLgl w:val="false"/>
      <w:lvlJc w:val="left"/>
      <w:lvlText w:val="o"/>
      <w:numFmt w:val="bullet"/>
      <w:pPr>
        <w:pBdr/>
        <w:spacing/>
        <w:ind w:hanging="360" w:left="3240"/>
      </w:pPr>
      <w:rPr>
        <w:rFonts w:hint="default" w:ascii="Courier New" w:hAnsi="Courier New" w:cs="Courier New"/>
      </w:rPr>
      <w:start w:val="1"/>
      <w:suff w:val="tab"/>
    </w:lvl>
    <w:lvl w:ilvl="5">
      <w:isLgl w:val="false"/>
      <w:lvlJc w:val="left"/>
      <w:lvlText w:val=""/>
      <w:numFmt w:val="bullet"/>
      <w:pPr>
        <w:pBdr/>
        <w:spacing/>
        <w:ind w:hanging="360" w:left="3960"/>
      </w:pPr>
      <w:rPr>
        <w:rFonts w:hint="default" w:ascii="Wingdings" w:hAnsi="Wingdings"/>
      </w:rPr>
      <w:start w:val="1"/>
      <w:suff w:val="tab"/>
    </w:lvl>
    <w:lvl w:ilvl="6">
      <w:isLgl w:val="false"/>
      <w:lvlJc w:val="left"/>
      <w:lvlText w:val=""/>
      <w:numFmt w:val="bullet"/>
      <w:pPr>
        <w:pBdr/>
        <w:spacing/>
        <w:ind w:hanging="360" w:left="4680"/>
      </w:pPr>
      <w:rPr>
        <w:rFonts w:hint="default" w:ascii="Symbol" w:hAnsi="Symbol"/>
      </w:rPr>
      <w:start w:val="1"/>
      <w:suff w:val="tab"/>
    </w:lvl>
    <w:lvl w:ilvl="7">
      <w:isLgl w:val="false"/>
      <w:lvlJc w:val="left"/>
      <w:lvlText w:val="o"/>
      <w:numFmt w:val="bullet"/>
      <w:pPr>
        <w:pBdr/>
        <w:spacing/>
        <w:ind w:hanging="360" w:left="5400"/>
      </w:pPr>
      <w:rPr>
        <w:rFonts w:hint="default" w:ascii="Courier New" w:hAnsi="Courier New" w:cs="Courier New"/>
      </w:rPr>
      <w:start w:val="1"/>
      <w:suff w:val="tab"/>
    </w:lvl>
    <w:lvl w:ilvl="8">
      <w:isLgl w:val="false"/>
      <w:lvlJc w:val="left"/>
      <w:lvlText w:val=""/>
      <w:numFmt w:val="bullet"/>
      <w:pPr>
        <w:pBdr/>
        <w:spacing/>
        <w:ind w:hanging="360" w:left="6120"/>
      </w:pPr>
      <w:rPr>
        <w:rFonts w:hint="default" w:ascii="Wingdings" w:hAnsi="Wingdings"/>
      </w:rPr>
      <w:start w:val="1"/>
      <w:suff w:val="tab"/>
    </w:lvl>
  </w:abstractNum>
  <w:abstractNum w:abstractNumId="27">
    <w:nsid w:val="30614461"/>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8">
    <w:nsid w:val="32A63537"/>
    <w:lvl w:ilvl="0">
      <w:isLgl w:val="false"/>
      <w:lvlJc w:val="left"/>
      <w:lvlText w:val=""/>
      <w:numFmt w:val="bullet"/>
      <w:pPr>
        <w:pBdr/>
        <w:spacing/>
        <w:ind w:hanging="360" w:left="1428"/>
      </w:pPr>
      <w:rPr>
        <w:rFonts w:hint="default" w:ascii="Wingdings" w:hAnsi="Wingdings"/>
      </w:rPr>
      <w:start w:val="1"/>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29">
    <w:nsid w:val="34B42D05"/>
    <w:lvl w:ilvl="0">
      <w:isLgl w:val="false"/>
      <w:lvlJc w:val="left"/>
      <w:lvlText w:val="%1."/>
      <w:numFmt w:val="decimal"/>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30">
    <w:nsid w:val="3849756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31">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3A2D06B7"/>
    <w:lvl w:ilvl="0">
      <w:isLgl w:val="false"/>
      <w:lvlJc w:val="left"/>
      <w:lvlText w:val=""/>
      <w:numFmt w:val="bullet"/>
      <w:pPr>
        <w:pBdr/>
        <w:tabs>
          <w:tab w:val="num" w:leader="none" w:pos="360"/>
        </w:tabs>
        <w:spacing/>
        <w:ind w:firstLine="0" w:left="0"/>
      </w:pPr>
      <w:pStyle w:val="1172"/>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3">
    <w:nsid w:val="3DB86A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34">
    <w:nsid w:val="40E147B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5">
    <w:nsid w:val="40E149C2"/>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36">
    <w:nsid w:val="42934225"/>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7">
    <w:nsid w:val="457F6638"/>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8">
    <w:nsid w:val="45A16A87"/>
    <w:lvl w:ilvl="0">
      <w:isLgl w:val="false"/>
      <w:lvlJc w:val="left"/>
      <w:lvlText w:val=""/>
      <w:numFmt w:val="bullet"/>
      <w:pPr>
        <w:pBdr/>
        <w:spacing/>
        <w:ind w:hanging="360" w:left="720"/>
      </w:pPr>
      <w:rPr>
        <w:rFonts w:hint="default" w:ascii="Wingdings" w:hAnsi="Wingdings" w:eastAsia="Times"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9">
    <w:nsid w:val="45DA759B"/>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0">
    <w:nsid w:val="47B478D6"/>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1">
    <w:nsid w:val="49226541"/>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42">
    <w:nsid w:val="4B8444A0"/>
    <w:lvl w:ilvl="0">
      <w:isLgl w:val="false"/>
      <w:lvlJc w:val="left"/>
      <w:lvlText w:val="-"/>
      <w:numFmt w:val="bullet"/>
      <w:pPr>
        <w:pBdr/>
        <w:tabs>
          <w:tab w:val="num" w:leader="none" w:pos="720"/>
        </w:tabs>
        <w:spacing/>
        <w:ind w:hanging="360" w:left="720"/>
      </w:pPr>
      <w:rPr>
        <w:rFonts w:hint="default" w:ascii="Times New Roman" w:hAnsi="Times New Roman" w:cs="Times New Roman"/>
      </w:rPr>
      <w:start w:val="3"/>
      <w:suff w:val="tab"/>
    </w:lvl>
    <w:lvl w:ilvl="1">
      <w:isLgl w:val="false"/>
      <w:lvlJc w:val="left"/>
      <w:lvlText w:val=""/>
      <w:numFmt w:val="bullet"/>
      <w:pPr>
        <w:pBdr/>
        <w:tabs>
          <w:tab w:val="num" w:leader="none" w:pos="1364"/>
        </w:tabs>
        <w:spacing/>
        <w:ind w:hanging="284" w:left="1364"/>
      </w:pPr>
      <w:rPr>
        <w:rFonts w:hint="default" w:ascii="Symbol" w:hAnsi="Symbol" w:cs="Symbol"/>
        <w:b w:val="0"/>
        <w:i w:val="0"/>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cs="Wingdings"/>
        <w:sz w:val="20"/>
        <w:szCs w:val="20"/>
      </w:rPr>
      <w:start w:val="1"/>
      <w:suff w:val="tab"/>
    </w:lvl>
    <w:lvl w:ilvl="3">
      <w:isLgl w:val="false"/>
      <w:lvlJc w:val="left"/>
      <w:lvlText w:val=""/>
      <w:numFmt w:val="bullet"/>
      <w:pPr>
        <w:pBdr/>
        <w:tabs>
          <w:tab w:val="num" w:leader="none" w:pos="2880"/>
        </w:tabs>
        <w:spacing/>
        <w:ind w:hanging="360" w:left="2880"/>
      </w:pPr>
      <w:rPr>
        <w:rFonts w:hint="default" w:ascii="Symbol" w:hAnsi="Symbol" w:cs="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5040"/>
        </w:tabs>
        <w:spacing/>
        <w:ind w:hanging="360" w:left="5040"/>
      </w:pPr>
      <w:rPr>
        <w:rFonts w:hint="default" w:ascii="Symbol" w:hAnsi="Symbol" w:cs="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cs="Wingdings"/>
      </w:rPr>
      <w:start w:val="1"/>
      <w:suff w:val="tab"/>
    </w:lvl>
  </w:abstractNum>
  <w:abstractNum w:abstractNumId="43">
    <w:nsid w:val="4E734CA1"/>
    <w:lvl w:ilvl="0">
      <w:isLgl w:val="false"/>
      <w:lvlJc w:val="left"/>
      <w:lvlText w:val=""/>
      <w:numFmt w:val="bullet"/>
      <w:pPr>
        <w:pBdr/>
        <w:tabs>
          <w:tab w:val="num" w:leader="none" w:pos="360"/>
        </w:tabs>
        <w:spacing/>
        <w:ind w:hanging="360" w:left="360"/>
      </w:pPr>
      <w:pStyle w:val="1161"/>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4">
    <w:nsid w:val="54E3507B"/>
    <w:lvl w:ilvl="0">
      <w:isLgl w:val="false"/>
      <w:lvlJc w:val="right"/>
      <w:lvlText w:val="%1."/>
      <w:numFmt w:val="upperRoman"/>
      <w:pPr>
        <w:pBdr/>
        <w:spacing/>
        <w:ind w:hanging="360" w:left="720"/>
      </w:pPr>
      <w:rPr>
        <w:rFonts w:hint="default"/>
      </w:rPr>
      <w:start w:val="1"/>
      <w:suff w:val="tab"/>
    </w:lvl>
    <w:lvl w:ilvl="1">
      <w:isLgl w:val="false"/>
      <w:lvlJc w:val="left"/>
      <w:lvlText w:val="%1.%2"/>
      <w:numFmt w:val="decimal"/>
      <w:pPr>
        <w:pBdr/>
        <w:spacing/>
        <w:ind w:hanging="360" w:left="360"/>
      </w:pPr>
      <w:rPr>
        <w:rFonts w:hint="default"/>
      </w:rPr>
      <w:start w:val="1"/>
      <w:suff w:val="tab"/>
    </w:lvl>
    <w:lvl w:ilvl="2">
      <w:isLgl w:val="false"/>
      <w:lvlJc w:val="right"/>
      <w:lvlText w:val="%3."/>
      <w:numFmt w:val="lowerRoman"/>
      <w:pPr>
        <w:pBdr/>
        <w:spacing/>
        <w:ind w:hanging="180" w:left="2160"/>
      </w:pPr>
      <w:rPr>
        <w:rFonts w:hint="default"/>
      </w:rPr>
      <w:start w:val="1"/>
      <w:suff w:val="tab"/>
    </w:lvl>
    <w:lvl w:ilvl="3">
      <w:isLgl w:val="false"/>
      <w:lvlJc w:val="left"/>
      <w:lvlText w:val="%4."/>
      <w:numFmt w:val="decimal"/>
      <w:pPr>
        <w:pBdr/>
        <w:spacing/>
        <w:ind w:hanging="360" w:left="2880"/>
      </w:pPr>
      <w:rPr>
        <w:rFonts w:hint="default"/>
      </w:rPr>
      <w:start w:val="1"/>
      <w:suff w:val="tab"/>
    </w:lvl>
    <w:lvl w:ilvl="4">
      <w:isLgl w:val="false"/>
      <w:lvlJc w:val="left"/>
      <w:lvlText w:val="%5."/>
      <w:numFmt w:val="lowerLetter"/>
      <w:pPr>
        <w:pBdr/>
        <w:spacing/>
        <w:ind w:hanging="360" w:left="3600"/>
      </w:pPr>
      <w:rPr>
        <w:rFonts w:hint="default"/>
      </w:rPr>
      <w:start w:val="1"/>
      <w:suff w:val="tab"/>
    </w:lvl>
    <w:lvl w:ilvl="5">
      <w:isLgl w:val="false"/>
      <w:lvlJc w:val="right"/>
      <w:lvlText w:val="%6."/>
      <w:numFmt w:val="lowerRoman"/>
      <w:pPr>
        <w:pBdr/>
        <w:spacing/>
        <w:ind w:hanging="180" w:left="4320"/>
      </w:pPr>
      <w:rPr>
        <w:rFonts w:hint="default"/>
      </w:rPr>
      <w:start w:val="1"/>
      <w:suff w:val="tab"/>
    </w:lvl>
    <w:lvl w:ilvl="6">
      <w:isLgl w:val="false"/>
      <w:lvlJc w:val="left"/>
      <w:lvlText w:val="%7."/>
      <w:numFmt w:val="decimal"/>
      <w:pPr>
        <w:pBdr/>
        <w:spacing/>
        <w:ind w:hanging="360" w:left="5040"/>
      </w:pPr>
      <w:rPr>
        <w:rFonts w:hint="default"/>
      </w:rPr>
      <w:start w:val="1"/>
      <w:suff w:val="tab"/>
    </w:lvl>
    <w:lvl w:ilvl="7">
      <w:isLgl w:val="false"/>
      <w:lvlJc w:val="left"/>
      <w:lvlText w:val="%8."/>
      <w:numFmt w:val="lowerLetter"/>
      <w:pPr>
        <w:pBdr/>
        <w:spacing/>
        <w:ind w:hanging="360" w:left="5760"/>
      </w:pPr>
      <w:rPr>
        <w:rFonts w:hint="default"/>
      </w:rPr>
      <w:start w:val="1"/>
      <w:suff w:val="tab"/>
    </w:lvl>
    <w:lvl w:ilvl="8">
      <w:isLgl w:val="false"/>
      <w:lvlJc w:val="right"/>
      <w:lvlText w:val="%9."/>
      <w:numFmt w:val="lowerRoman"/>
      <w:pPr>
        <w:pBdr/>
        <w:spacing/>
        <w:ind w:hanging="180" w:left="6480"/>
      </w:pPr>
      <w:rPr>
        <w:rFonts w:hint="default"/>
      </w:rPr>
      <w:start w:val="1"/>
      <w:suff w:val="tab"/>
    </w:lvl>
  </w:abstractNum>
  <w:abstractNum w:abstractNumId="45">
    <w:nsid w:val="54F34730"/>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6">
    <w:nsid w:val="5AB81552"/>
    <w:lvl w:ilvl="0">
      <w:isLgl w:val="false"/>
      <w:lvlJc w:val="left"/>
      <w:lvlText w:val="-"/>
      <w:numFmt w:val="bullet"/>
      <w:pPr>
        <w:pBdr/>
        <w:spacing/>
        <w:ind w:hanging="360" w:left="1287"/>
      </w:pPr>
      <w:rPr>
        <w:rFonts w:hint="default" w:ascii="Calibri" w:hAnsi="Calibri" w:eastAsiaTheme="minorHAnsi" w:cstheme="minorBidi"/>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7">
    <w:nsid w:val="5B6158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8">
    <w:nsid w:val="5B842ADC"/>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9">
    <w:nsid w:val="5D0D7F03"/>
    <w:lvl w:ilvl="0">
      <w:isLgl w:val="false"/>
      <w:lvlJc w:val="left"/>
      <w:lvlText w:val="%1."/>
      <w:numFmt w:val="decimal"/>
      <w:pPr>
        <w:pBdr/>
        <w:tabs>
          <w:tab w:val="num" w:leader="none" w:pos="720"/>
        </w:tabs>
        <w:spacing/>
        <w:ind w:hanging="360" w:left="720"/>
      </w:pPr>
      <w:rPr>
        <w:rFonts w:hint="default"/>
      </w:rPr>
      <w:start w:val="2"/>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0">
    <w:nsid w:val="5DBE03C8"/>
    <w:lvl w:ilvl="0">
      <w:isLgl w:val="false"/>
      <w:lvlJc w:val="left"/>
      <w:lvlText w:val="-"/>
      <w:numFmt w:val="bullet"/>
      <w:pPr>
        <w:pBdr/>
        <w:tabs>
          <w:tab w:val="num" w:leader="none" w:pos="720"/>
        </w:tabs>
        <w:spacing/>
        <w:ind w:hanging="360" w:left="720"/>
      </w:pPr>
      <w:rPr>
        <w:rFonts w:hint="default" w:ascii="Times New Roman" w:hAnsi="Times New Roman" w:cs="Times New Roman"/>
      </w:rPr>
      <w:start w:val="3"/>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cs="Wingdings"/>
        <w:sz w:val="20"/>
        <w:szCs w:val="20"/>
      </w:rPr>
      <w:start w:val="1"/>
      <w:suff w:val="tab"/>
    </w:lvl>
    <w:lvl w:ilvl="3">
      <w:isLgl w:val="false"/>
      <w:lvlJc w:val="left"/>
      <w:lvlText w:val=""/>
      <w:numFmt w:val="bullet"/>
      <w:pPr>
        <w:pBdr/>
        <w:tabs>
          <w:tab w:val="num" w:leader="none" w:pos="2880"/>
        </w:tabs>
        <w:spacing/>
        <w:ind w:hanging="360" w:left="2880"/>
      </w:pPr>
      <w:rPr>
        <w:rFonts w:hint="default" w:ascii="Symbol" w:hAnsi="Symbol" w:cs="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5040"/>
        </w:tabs>
        <w:spacing/>
        <w:ind w:hanging="360" w:left="5040"/>
      </w:pPr>
      <w:rPr>
        <w:rFonts w:hint="default" w:ascii="Symbol" w:hAnsi="Symbol" w:cs="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cs="Wingdings"/>
      </w:rPr>
      <w:start w:val="1"/>
      <w:suff w:val="tab"/>
    </w:lvl>
  </w:abstractNum>
  <w:abstractNum w:abstractNumId="51">
    <w:nsid w:val="5E6E72AD"/>
    <w:styleLink w:val="1218"/>
    <w:lvl w:ilvl="0">
      <w:isLgl w:val="false"/>
      <w:lvlJc w:val="left"/>
      <w:lvlText w:val="%1."/>
      <w:numFmt w:val="upperRoman"/>
      <w:pPr>
        <w:pBdr/>
        <w:tabs>
          <w:tab w:val="left" w:leader="none" w:pos="180"/>
        </w:tabs>
        <w:spacing/>
        <w:ind w:hanging="281" w:left="281"/>
      </w:pPr>
      <w:pStyle w:val="1218"/>
      <w:rPr>
        <w:rFonts w:ascii="Calibri" w:hAnsi="Calibri" w:eastAsia="Calibri" w:cs="Calibri"/>
        <w:b/>
        <w:bCs/>
        <w:i w:val="0"/>
        <w:iCs w:val="0"/>
        <w:caps w:val="0"/>
        <w:smallCaps w:val="0"/>
        <w:strike w:val="0"/>
        <w:color w:val="000000"/>
        <w:spacing w:val="0"/>
        <w:position w:val="0"/>
        <w:sz w:val="24"/>
        <w:szCs w:val="24"/>
        <w:highlight w:val="none"/>
        <w:vertAlign w:val="baseline"/>
        <w14:textOutline w14:w="0" w14:cap="rnd" w14:cmpd="sng" w14:algn="ctr">
          <w14:noFill/>
          <w14:prstDash w14:val="solid"/>
          <w14:bevel/>
        </w14:textOutline>
      </w:rPr>
      <w:start w:val="1"/>
      <w:suff w:val="tab"/>
    </w:lvl>
    <w:lvl w:ilvl="1">
      <w:isLgl w:val="false"/>
      <w:lvlJc w:val="left"/>
      <w:lvlText w:val="%2)"/>
      <w:numFmt w:val="decimal"/>
      <w:pPr>
        <w:pBdr/>
        <w:tabs>
          <w:tab w:val="left" w:leader="none" w:pos="180"/>
        </w:tabs>
        <w:spacing/>
        <w:ind w:hanging="360" w:left="1440"/>
      </w:pPr>
      <w:rPr>
        <w:rFonts w:ascii="Calibri" w:hAnsi="Calibri" w:eastAsia="Calibri" w:cs="Calibri"/>
        <w:b/>
        <w:bCs/>
        <w:i w:val="0"/>
        <w:iCs w:val="0"/>
        <w:caps w:val="0"/>
        <w:smallCaps w:val="0"/>
        <w:strike w:val="0"/>
        <w:color w:val="000000"/>
        <w:spacing w:val="0"/>
        <w:position w:val="0"/>
        <w:sz w:val="22"/>
        <w:szCs w:val="22"/>
        <w:highlight w:val="none"/>
        <w:vertAlign w:val="baseline"/>
        <w14:textOutline w14:w="0" w14:cap="rnd" w14:cmpd="sng" w14:algn="ctr">
          <w14:noFill/>
          <w14:prstDash w14:val="solid"/>
          <w14:bevel/>
        </w14:textOutline>
      </w:rPr>
      <w:start w:val="1"/>
      <w:suff w:val="tab"/>
    </w:lvl>
    <w:lvl w:ilvl="2">
      <w:isLgl w:val="false"/>
      <w:lvlJc w:val="left"/>
      <w:lvlText w:val="%3."/>
      <w:numFmt w:val="decimal"/>
      <w:pPr>
        <w:pBdr/>
        <w:tabs>
          <w:tab w:val="left" w:leader="none" w:pos="180"/>
        </w:tabs>
        <w:spacing/>
        <w:ind w:hanging="360" w:left="2340"/>
      </w:pPr>
      <w:rPr>
        <w:rFonts w:ascii="Calibri" w:hAnsi="Calibri" w:eastAsia="Calibri" w:cs="Calibri"/>
        <w:b/>
        <w:bCs/>
        <w:i w:val="0"/>
        <w:iCs w:val="0"/>
        <w:caps w:val="0"/>
        <w:smallCaps w:val="0"/>
        <w:strike w:val="0"/>
        <w:color w:val="000000"/>
        <w:spacing w:val="0"/>
        <w:position w:val="0"/>
        <w:sz w:val="22"/>
        <w:szCs w:val="22"/>
        <w:highlight w:val="none"/>
        <w:vertAlign w:val="baseline"/>
        <w14:textOutline w14:w="0" w14:cap="rnd" w14:cmpd="sng" w14:algn="ctr">
          <w14:noFill/>
          <w14:prstDash w14:val="solid"/>
          <w14:bevel/>
        </w14:textOutline>
      </w:rPr>
      <w:start w:val="1"/>
      <w:suff w:val="tab"/>
    </w:lvl>
    <w:lvl w:ilvl="3">
      <w:isLgl w:val="false"/>
      <w:lvlJc w:val="left"/>
      <w:lvlText w:val="%4."/>
      <w:numFmt w:val="decimal"/>
      <w:pPr>
        <w:pBdr/>
        <w:tabs>
          <w:tab w:val="left" w:leader="none" w:pos="180"/>
        </w:tabs>
        <w:spacing/>
        <w:ind w:hanging="360" w:left="2970"/>
      </w:pPr>
      <w:rPr>
        <w:rFonts w:ascii="Calibri" w:hAnsi="Calibri" w:eastAsia="Calibri" w:cs="Calibri"/>
        <w:b/>
        <w:bCs/>
        <w:i w:val="0"/>
        <w:iCs w:val="0"/>
        <w:caps w:val="0"/>
        <w:smallCaps w:val="0"/>
        <w:strike w:val="0"/>
        <w:color w:val="000000"/>
        <w:spacing w:val="0"/>
        <w:position w:val="0"/>
        <w:sz w:val="22"/>
        <w:szCs w:val="22"/>
        <w:highlight w:val="none"/>
        <w:vertAlign w:val="baseline"/>
        <w14:textOutline w14:w="0" w14:cap="rnd" w14:cmpd="sng" w14:algn="ctr">
          <w14:noFill/>
          <w14:prstDash w14:val="solid"/>
          <w14:bevel/>
        </w14:textOutline>
      </w:rPr>
      <w:start w:val="1"/>
      <w:suff w:val="tab"/>
    </w:lvl>
    <w:lvl w:ilvl="4">
      <w:isLgl w:val="false"/>
      <w:lvlJc w:val="left"/>
      <w:lvlText w:val="%5."/>
      <w:numFmt w:val="lowerLetter"/>
      <w:pPr>
        <w:pBdr/>
        <w:tabs>
          <w:tab w:val="left" w:leader="none" w:pos="180"/>
        </w:tabs>
        <w:spacing/>
        <w:ind w:hanging="360" w:left="3600"/>
      </w:pPr>
      <w:rPr>
        <w:rFonts w:ascii="Calibri" w:hAnsi="Calibri" w:eastAsia="Calibri" w:cs="Calibri"/>
        <w:b/>
        <w:bCs/>
        <w:i w:val="0"/>
        <w:iCs w:val="0"/>
        <w:caps w:val="0"/>
        <w:smallCaps w:val="0"/>
        <w:strike w:val="0"/>
        <w:color w:val="000000"/>
        <w:spacing w:val="0"/>
        <w:position w:val="0"/>
        <w:highlight w:val="none"/>
        <w:vertAlign w:val="baseline"/>
        <w14:textOutline w14:w="0" w14:cap="rnd" w14:cmpd="sng" w14:algn="ctr">
          <w14:noFill/>
          <w14:prstDash w14:val="solid"/>
          <w14:bevel/>
        </w14:textOutline>
      </w:rPr>
      <w:start w:val="1"/>
      <w:suff w:val="tab"/>
    </w:lvl>
    <w:lvl w:ilvl="5">
      <w:isLgl w:val="false"/>
      <w:lvlJc w:val="left"/>
      <w:lvlText w:val="%6."/>
      <w:numFmt w:val="lowerRoman"/>
      <w:pPr>
        <w:pBdr/>
        <w:tabs>
          <w:tab w:val="left" w:leader="none" w:pos="180"/>
        </w:tabs>
        <w:spacing/>
        <w:ind w:hanging="291" w:left="4320"/>
      </w:pPr>
      <w:rPr>
        <w:rFonts w:ascii="Calibri" w:hAnsi="Calibri" w:eastAsia="Calibri" w:cs="Calibri"/>
        <w:b/>
        <w:bCs/>
        <w:i w:val="0"/>
        <w:iCs w:val="0"/>
        <w:caps w:val="0"/>
        <w:smallCaps w:val="0"/>
        <w:strike w:val="0"/>
        <w:color w:val="000000"/>
        <w:spacing w:val="0"/>
        <w:position w:val="0"/>
        <w:highlight w:val="none"/>
        <w:vertAlign w:val="baseline"/>
        <w14:textOutline w14:w="0" w14:cap="rnd" w14:cmpd="sng" w14:algn="ctr">
          <w14:noFill/>
          <w14:prstDash w14:val="solid"/>
          <w14:bevel/>
        </w14:textOutline>
      </w:rPr>
      <w:start w:val="1"/>
      <w:suff w:val="tab"/>
    </w:lvl>
    <w:lvl w:ilvl="6">
      <w:isLgl w:val="false"/>
      <w:lvlJc w:val="left"/>
      <w:lvlText w:val="%7."/>
      <w:numFmt w:val="decimal"/>
      <w:pPr>
        <w:pBdr/>
        <w:tabs>
          <w:tab w:val="left" w:leader="none" w:pos="180"/>
        </w:tabs>
        <w:spacing/>
        <w:ind w:hanging="360" w:left="5040"/>
      </w:pPr>
      <w:rPr>
        <w:rFonts w:ascii="Calibri" w:hAnsi="Calibri" w:eastAsia="Calibri" w:cs="Calibri"/>
        <w:b/>
        <w:bCs/>
        <w:i w:val="0"/>
        <w:iCs w:val="0"/>
        <w:caps w:val="0"/>
        <w:smallCaps w:val="0"/>
        <w:strike w:val="0"/>
        <w:color w:val="000000"/>
        <w:spacing w:val="0"/>
        <w:position w:val="0"/>
        <w:highlight w:val="none"/>
        <w:vertAlign w:val="baseline"/>
        <w14:textOutline w14:w="0" w14:cap="rnd" w14:cmpd="sng" w14:algn="ctr">
          <w14:noFill/>
          <w14:prstDash w14:val="solid"/>
          <w14:bevel/>
        </w14:textOutline>
      </w:rPr>
      <w:start w:val="1"/>
      <w:suff w:val="tab"/>
    </w:lvl>
    <w:lvl w:ilvl="7">
      <w:isLgl w:val="false"/>
      <w:lvlJc w:val="left"/>
      <w:lvlText w:val="%8."/>
      <w:numFmt w:val="lowerLetter"/>
      <w:pPr>
        <w:pBdr/>
        <w:tabs>
          <w:tab w:val="left" w:leader="none" w:pos="180"/>
        </w:tabs>
        <w:spacing/>
        <w:ind w:hanging="360" w:left="5760"/>
      </w:pPr>
      <w:rPr>
        <w:rFonts w:ascii="Calibri" w:hAnsi="Calibri" w:eastAsia="Calibri" w:cs="Calibri"/>
        <w:b/>
        <w:bCs/>
        <w:i w:val="0"/>
        <w:iCs w:val="0"/>
        <w:caps w:val="0"/>
        <w:smallCaps w:val="0"/>
        <w:strike w:val="0"/>
        <w:color w:val="000000"/>
        <w:spacing w:val="0"/>
        <w:position w:val="0"/>
        <w:highlight w:val="none"/>
        <w:vertAlign w:val="baseline"/>
        <w14:textOutline w14:w="0" w14:cap="rnd" w14:cmpd="sng" w14:algn="ctr">
          <w14:noFill/>
          <w14:prstDash w14:val="solid"/>
          <w14:bevel/>
        </w14:textOutline>
      </w:rPr>
      <w:start w:val="1"/>
      <w:suff w:val="tab"/>
    </w:lvl>
    <w:lvl w:ilvl="8">
      <w:isLgl w:val="false"/>
      <w:lvlJc w:val="left"/>
      <w:lvlText w:val="%9."/>
      <w:numFmt w:val="lowerRoman"/>
      <w:pPr>
        <w:pBdr/>
        <w:tabs>
          <w:tab w:val="left" w:leader="none" w:pos="180"/>
        </w:tabs>
        <w:spacing/>
        <w:ind w:hanging="291" w:left="6480"/>
      </w:pPr>
      <w:rPr>
        <w:rFonts w:ascii="Calibri" w:hAnsi="Calibri" w:eastAsia="Calibri" w:cs="Calibri"/>
        <w:b/>
        <w:bCs/>
        <w:i w:val="0"/>
        <w:iCs w:val="0"/>
        <w:caps w:val="0"/>
        <w:smallCaps w:val="0"/>
        <w:strike w:val="0"/>
        <w:color w:val="000000"/>
        <w:spacing w:val="0"/>
        <w:position w:val="0"/>
        <w:highlight w:val="none"/>
        <w:vertAlign w:val="baseline"/>
        <w14:textOutline w14:w="0" w14:cap="rnd" w14:cmpd="sng" w14:algn="ctr">
          <w14:noFill/>
          <w14:prstDash w14:val="solid"/>
          <w14:bevel/>
        </w14:textOutline>
      </w:rPr>
      <w:start w:val="1"/>
      <w:suff w:val="tab"/>
    </w:lvl>
  </w:abstractNum>
  <w:abstractNum w:abstractNumId="52">
    <w:nsid w:val="5E8265B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3">
    <w:nsid w:val="5FE64F2D"/>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4">
    <w:nsid w:val="60E27E2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55">
    <w:nsid w:val="65011399"/>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6">
    <w:nsid w:val="67045D1C"/>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7">
    <w:nsid w:val="6B916BC9"/>
    <w:numStyleLink w:val="1218"/>
    <w:lvl w:ilvl="0">
      <w:isLgl w:val="false"/>
      <w:lvlJc w:val="left"/>
      <w:lvlText w:val=""/>
      <w:numFmt w:val="bullet"/>
      <w:pPr>
        <w:pBdr/>
        <w:spacing/>
        <w:ind/>
      </w:pPr>
      <w:rPr/>
      <w:start w:val="0"/>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58">
    <w:nsid w:val="6D337BB7"/>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59">
    <w:nsid w:val="6ED531DD"/>
    <w:lvl w:ilvl="0">
      <w:isLgl w:val="false"/>
      <w:lvlJc w:val="left"/>
      <w:lvlText w:val=""/>
      <w:numFmt w:val="bullet"/>
      <w:pPr>
        <w:pBdr/>
        <w:spacing/>
        <w:ind w:hanging="360" w:left="720"/>
      </w:pPr>
      <w:rPr>
        <w:rFonts w:hint="default" w:ascii="Wingdings" w:hAnsi="Wingdings"/>
        <w:b w:val="0"/>
        <w:i w:val="0"/>
        <w:sz w:val="3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0">
    <w:nsid w:val="70344223"/>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61">
    <w:nsid w:val="71150489"/>
    <w:lvl w:ilvl="0">
      <w:isLgl w:val="false"/>
      <w:lvlJc w:val="left"/>
      <w:lvlText w:val="-"/>
      <w:numFmt w:val="bullet"/>
      <w:pPr>
        <w:pBdr/>
        <w:spacing/>
        <w:ind w:hanging="360" w:left="1287"/>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62">
    <w:nsid w:val="73DC0C14"/>
    <w:lvl w:ilvl="0">
      <w:isLgl w:val="false"/>
      <w:lvlJc w:val="left"/>
      <w:lvlText w:val=""/>
      <w:numFmt w:val="bullet"/>
      <w:pPr>
        <w:pBdr/>
        <w:spacing/>
        <w:ind w:hanging="360" w:left="720"/>
      </w:pPr>
      <w:rPr>
        <w:rFonts w:hint="default" w:ascii="Wingdings" w:hAnsi="Wingdings" w:eastAsia="Times"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3">
    <w:nsid w:val="769576D0"/>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64">
    <w:nsid w:val="77F07555"/>
    <w:lvl w:ilvl="0">
      <w:isLgl w:val="false"/>
      <w:lvlJc w:val="left"/>
      <w:lvlText w:val="-"/>
      <w:numFmt w:val="bullet"/>
      <w:pPr>
        <w:pBdr/>
        <w:spacing/>
        <w:ind w:hanging="360" w:left="774"/>
      </w:pPr>
      <w:rPr>
        <w:rFonts w:hint="default" w:ascii="Calibri" w:hAnsi="Calibri" w:eastAsia="Times" w:cs="Calibri"/>
      </w:rPr>
      <w:start w:val="0"/>
      <w:suff w:val="tab"/>
    </w:lvl>
    <w:lvl w:ilvl="1">
      <w:isLgl w:val="false"/>
      <w:lvlJc w:val="left"/>
      <w:lvlText w:val="o"/>
      <w:numFmt w:val="bullet"/>
      <w:pPr>
        <w:pBdr/>
        <w:spacing/>
        <w:ind w:hanging="360" w:left="1494"/>
      </w:pPr>
      <w:rPr>
        <w:rFonts w:hint="default" w:ascii="Courier New" w:hAnsi="Courier New" w:cs="Courier New"/>
      </w:rPr>
      <w:start w:val="1"/>
      <w:suff w:val="tab"/>
    </w:lvl>
    <w:lvl w:ilvl="2">
      <w:isLgl w:val="false"/>
      <w:lvlJc w:val="left"/>
      <w:lvlText w:val=""/>
      <w:numFmt w:val="bullet"/>
      <w:pPr>
        <w:pBdr/>
        <w:spacing/>
        <w:ind w:hanging="360" w:left="2214"/>
      </w:pPr>
      <w:rPr>
        <w:rFonts w:hint="default" w:ascii="Wingdings" w:hAnsi="Wingdings"/>
      </w:rPr>
      <w:start w:val="1"/>
      <w:suff w:val="tab"/>
    </w:lvl>
    <w:lvl w:ilvl="3">
      <w:isLgl w:val="false"/>
      <w:lvlJc w:val="left"/>
      <w:lvlText w:val=""/>
      <w:numFmt w:val="bullet"/>
      <w:pPr>
        <w:pBdr/>
        <w:spacing/>
        <w:ind w:hanging="360" w:left="2934"/>
      </w:pPr>
      <w:rPr>
        <w:rFonts w:hint="default" w:ascii="Symbol" w:hAnsi="Symbol"/>
      </w:rPr>
      <w:start w:val="1"/>
      <w:suff w:val="tab"/>
    </w:lvl>
    <w:lvl w:ilvl="4">
      <w:isLgl w:val="false"/>
      <w:lvlJc w:val="left"/>
      <w:lvlText w:val="o"/>
      <w:numFmt w:val="bullet"/>
      <w:pPr>
        <w:pBdr/>
        <w:spacing/>
        <w:ind w:hanging="360" w:left="3654"/>
      </w:pPr>
      <w:rPr>
        <w:rFonts w:hint="default" w:ascii="Courier New" w:hAnsi="Courier New" w:cs="Courier New"/>
      </w:rPr>
      <w:start w:val="1"/>
      <w:suff w:val="tab"/>
    </w:lvl>
    <w:lvl w:ilvl="5">
      <w:isLgl w:val="false"/>
      <w:lvlJc w:val="left"/>
      <w:lvlText w:val=""/>
      <w:numFmt w:val="bullet"/>
      <w:pPr>
        <w:pBdr/>
        <w:spacing/>
        <w:ind w:hanging="360" w:left="4374"/>
      </w:pPr>
      <w:rPr>
        <w:rFonts w:hint="default" w:ascii="Wingdings" w:hAnsi="Wingdings"/>
      </w:rPr>
      <w:start w:val="1"/>
      <w:suff w:val="tab"/>
    </w:lvl>
    <w:lvl w:ilvl="6">
      <w:isLgl w:val="false"/>
      <w:lvlJc w:val="left"/>
      <w:lvlText w:val=""/>
      <w:numFmt w:val="bullet"/>
      <w:pPr>
        <w:pBdr/>
        <w:spacing/>
        <w:ind w:hanging="360" w:left="5094"/>
      </w:pPr>
      <w:rPr>
        <w:rFonts w:hint="default" w:ascii="Symbol" w:hAnsi="Symbol"/>
      </w:rPr>
      <w:start w:val="1"/>
      <w:suff w:val="tab"/>
    </w:lvl>
    <w:lvl w:ilvl="7">
      <w:isLgl w:val="false"/>
      <w:lvlJc w:val="left"/>
      <w:lvlText w:val="o"/>
      <w:numFmt w:val="bullet"/>
      <w:pPr>
        <w:pBdr/>
        <w:spacing/>
        <w:ind w:hanging="360" w:left="5814"/>
      </w:pPr>
      <w:rPr>
        <w:rFonts w:hint="default" w:ascii="Courier New" w:hAnsi="Courier New" w:cs="Courier New"/>
      </w:rPr>
      <w:start w:val="1"/>
      <w:suff w:val="tab"/>
    </w:lvl>
    <w:lvl w:ilvl="8">
      <w:isLgl w:val="false"/>
      <w:lvlJc w:val="left"/>
      <w:lvlText w:val=""/>
      <w:numFmt w:val="bullet"/>
      <w:pPr>
        <w:pBdr/>
        <w:spacing/>
        <w:ind w:hanging="360" w:left="6534"/>
      </w:pPr>
      <w:rPr>
        <w:rFonts w:hint="default" w:ascii="Wingdings" w:hAnsi="Wingdings"/>
      </w:rPr>
      <w:start w:val="1"/>
      <w:suff w:val="tab"/>
    </w:lvl>
  </w:abstractNum>
  <w:num w:numId="1">
    <w:abstractNumId w:val="0"/>
  </w:num>
  <w:num w:numId="2">
    <w:abstractNumId w:val="10"/>
  </w:num>
  <w:num w:numId="3">
    <w:abstractNumId w:val="7"/>
  </w:num>
  <w:num w:numId="4">
    <w:abstractNumId w:val="43"/>
  </w:num>
  <w:num w:numId="5">
    <w:abstractNumId w:val="6"/>
  </w:num>
  <w:num w:numId="6">
    <w:abstractNumId w:val="49"/>
  </w:num>
  <w:num w:numId="7">
    <w:abstractNumId w:val="19"/>
  </w:num>
  <w:num w:numId="8">
    <w:abstractNumId w:val="32"/>
  </w:num>
  <w:num w:numId="9">
    <w:abstractNumId w:val="14"/>
  </w:num>
  <w:num w:numId="10">
    <w:abstractNumId w:val="23"/>
  </w:num>
  <w:num w:numId="11">
    <w:abstractNumId w:val="28"/>
  </w:num>
  <w:num w:numId="12">
    <w:abstractNumId w:val="21"/>
  </w:num>
  <w:num w:numId="13">
    <w:abstractNumId w:val="48"/>
  </w:num>
  <w:num w:numId="14">
    <w:abstractNumId w:val="11"/>
  </w:num>
  <w:num w:numId="15">
    <w:abstractNumId w:val="55"/>
  </w:num>
  <w:num w:numId="16">
    <w:abstractNumId w:val="35"/>
  </w:num>
  <w:num w:numId="17">
    <w:abstractNumId w:val="60"/>
  </w:num>
  <w:num w:numId="18">
    <w:abstractNumId w:val="0"/>
    <w:lvlOverride w:ilvl="0">
      <w:startOverride w:val="1"/>
    </w:lvlOverride>
  </w:num>
  <w:num w:numId="19">
    <w:abstractNumId w:val="37"/>
  </w:num>
  <w:num w:numId="20">
    <w:abstractNumId w:val="1"/>
  </w:num>
  <w:num w:numId="21">
    <w:abstractNumId w:val="63"/>
  </w:num>
  <w:num w:numId="22">
    <w:abstractNumId w:val="62"/>
  </w:num>
  <w:num w:numId="23">
    <w:abstractNumId w:val="38"/>
  </w:num>
  <w:num w:numId="24">
    <w:abstractNumId w:val="46"/>
  </w:num>
  <w:num w:numId="25">
    <w:abstractNumId w:val="17"/>
  </w:num>
  <w:num w:numId="26">
    <w:abstractNumId w:val="36"/>
  </w:num>
  <w:num w:numId="27">
    <w:abstractNumId w:val="59"/>
  </w:num>
  <w:num w:numId="28">
    <w:abstractNumId w:val="13"/>
  </w:num>
  <w:num w:numId="29">
    <w:abstractNumId w:val="10"/>
  </w:num>
  <w:num w:numId="30">
    <w:abstractNumId w:val="12"/>
  </w:num>
  <w:num w:numId="31">
    <w:abstractNumId w:val="3"/>
  </w:num>
  <w:num w:numId="32">
    <w:abstractNumId w:val="25"/>
  </w:num>
  <w:num w:numId="33">
    <w:abstractNumId w:val="27"/>
  </w:num>
  <w:num w:numId="34">
    <w:abstractNumId w:val="30"/>
  </w:num>
  <w:num w:numId="35">
    <w:abstractNumId w:val="47"/>
  </w:num>
  <w:num w:numId="36">
    <w:abstractNumId w:val="20"/>
  </w:num>
  <w:num w:numId="37">
    <w:abstractNumId w:val="41"/>
  </w:num>
  <w:num w:numId="38">
    <w:abstractNumId w:val="5"/>
  </w:num>
  <w:num w:numId="39">
    <w:abstractNumId w:val="58"/>
  </w:num>
  <w:num w:numId="40">
    <w:abstractNumId w:val="56"/>
  </w:num>
  <w:num w:numId="41">
    <w:abstractNumId w:val="53"/>
  </w:num>
  <w:num w:numId="42">
    <w:abstractNumId w:val="39"/>
  </w:num>
  <w:num w:numId="43">
    <w:abstractNumId w:val="9"/>
  </w:num>
  <w:num w:numId="44">
    <w:abstractNumId w:val="44"/>
  </w:num>
  <w:num w:numId="45">
    <w:abstractNumId w:val="10"/>
  </w:num>
  <w:num w:numId="46">
    <w:abstractNumId w:val="10"/>
  </w:num>
  <w:num w:numId="47">
    <w:abstractNumId w:val="45"/>
  </w:num>
  <w:num w:numId="48">
    <w:abstractNumId w:val="4"/>
  </w:num>
  <w:num w:numId="49">
    <w:abstractNumId w:val="34"/>
  </w:num>
  <w:num w:numId="50">
    <w:abstractNumId w:val="40"/>
  </w:num>
  <w:num w:numId="51">
    <w:abstractNumId w:val="15"/>
  </w:num>
  <w:num w:numId="52">
    <w:abstractNumId w:val="8"/>
  </w:num>
  <w:num w:numId="53">
    <w:abstractNumId w:val="31"/>
  </w:num>
  <w:num w:numId="54">
    <w:abstractNumId w:val="24"/>
  </w:num>
  <w:num w:numId="55">
    <w:abstractNumId w:val="61"/>
  </w:num>
  <w:num w:numId="56">
    <w:abstractNumId w:val="52"/>
  </w:num>
  <w:num w:numId="57">
    <w:abstractNumId w:val="16"/>
  </w:num>
  <w:num w:numId="58">
    <w:abstractNumId w:val="52"/>
  </w:num>
  <w:num w:numId="59">
    <w:abstractNumId w:val="52"/>
  </w:num>
  <w:num w:numId="60">
    <w:abstractNumId w:val="21"/>
  </w:num>
  <w:num w:numId="61">
    <w:abstractNumId w:val="64"/>
  </w:num>
  <w:num w:numId="62">
    <w:abstractNumId w:val="63"/>
  </w:num>
  <w:num w:numId="63">
    <w:abstractNumId w:val="54"/>
  </w:num>
  <w:num w:numId="64">
    <w:abstractNumId w:val="50"/>
  </w:num>
  <w:num w:numId="65">
    <w:abstractNumId w:val="18"/>
  </w:num>
  <w:num w:numId="66">
    <w:abstractNumId w:val="42"/>
  </w:num>
  <w:num w:numId="67">
    <w:abstractNumId w:val="22"/>
  </w:num>
  <w:num w:numId="68">
    <w:abstractNumId w:val="29"/>
  </w:num>
  <w:num w:numId="69">
    <w:abstractNumId w:val="2"/>
  </w:num>
  <w:num w:numId="70">
    <w:abstractNumId w:val="33"/>
  </w:num>
  <w:num w:numId="71">
    <w:abstractNumId w:val="26"/>
  </w:num>
  <w:num w:numId="72">
    <w:abstractNumId w:val="51"/>
  </w:num>
  <w:num w:numId="73">
    <w:abstractNumId w:val="57"/>
    <w:lvlOverride w:ilvl="0">
      <w:startOverride w:val="4"/>
    </w:lvlOverride>
  </w:num>
  <w:num w:numId="74">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114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4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4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4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4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4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4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4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4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4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4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4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4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4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4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4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4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4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4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4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4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4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4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4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4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4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4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4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4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4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4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4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4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4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4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4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4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4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4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4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4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4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4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4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4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4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4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4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4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4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4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4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4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4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4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4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4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4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4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4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4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4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4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4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4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4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4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4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4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4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4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4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4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4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4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4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4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4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4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4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4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4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4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4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4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4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4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4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14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14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14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14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4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4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4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4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4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4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4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4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4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4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4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4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4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4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4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7">
    <w:name w:val="Heading 9"/>
    <w:basedOn w:val="1137"/>
    <w:next w:val="1137"/>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1146"/>
    <w:link w:val="1138"/>
    <w:uiPriority w:val="9"/>
    <w:pPr>
      <w:pBdr/>
      <w:spacing/>
      <w:ind/>
    </w:pPr>
    <w:rPr>
      <w:rFonts w:ascii="Arial" w:hAnsi="Arial" w:eastAsia="Arial" w:cs="Arial"/>
      <w:color w:val="0f4761" w:themeColor="accent1" w:themeShade="BF"/>
      <w:sz w:val="40"/>
      <w:szCs w:val="40"/>
    </w:rPr>
  </w:style>
  <w:style w:type="character" w:styleId="152">
    <w:name w:val="Heading 3 Char"/>
    <w:basedOn w:val="1146"/>
    <w:link w:val="1140"/>
    <w:uiPriority w:val="9"/>
    <w:pPr>
      <w:pBdr/>
      <w:spacing/>
      <w:ind/>
    </w:pPr>
    <w:rPr>
      <w:rFonts w:ascii="Arial" w:hAnsi="Arial" w:eastAsia="Arial" w:cs="Arial"/>
      <w:color w:val="0f4761" w:themeColor="accent1" w:themeShade="BF"/>
      <w:sz w:val="28"/>
      <w:szCs w:val="28"/>
    </w:rPr>
  </w:style>
  <w:style w:type="character" w:styleId="153">
    <w:name w:val="Heading 4 Char"/>
    <w:basedOn w:val="1146"/>
    <w:link w:val="1141"/>
    <w:uiPriority w:val="9"/>
    <w:pPr>
      <w:pBdr/>
      <w:spacing/>
      <w:ind/>
    </w:pPr>
    <w:rPr>
      <w:rFonts w:ascii="Arial" w:hAnsi="Arial" w:eastAsia="Arial" w:cs="Arial"/>
      <w:i/>
      <w:iCs/>
      <w:color w:val="0f4761" w:themeColor="accent1" w:themeShade="BF"/>
    </w:rPr>
  </w:style>
  <w:style w:type="character" w:styleId="154">
    <w:name w:val="Heading 5 Char"/>
    <w:basedOn w:val="1146"/>
    <w:link w:val="1142"/>
    <w:uiPriority w:val="9"/>
    <w:pPr>
      <w:pBdr/>
      <w:spacing/>
      <w:ind/>
    </w:pPr>
    <w:rPr>
      <w:rFonts w:ascii="Arial" w:hAnsi="Arial" w:eastAsia="Arial" w:cs="Arial"/>
      <w:color w:val="0f4761" w:themeColor="accent1" w:themeShade="BF"/>
    </w:rPr>
  </w:style>
  <w:style w:type="character" w:styleId="155">
    <w:name w:val="Heading 6 Char"/>
    <w:basedOn w:val="1146"/>
    <w:link w:val="1143"/>
    <w:uiPriority w:val="9"/>
    <w:pPr>
      <w:pBdr/>
      <w:spacing/>
      <w:ind/>
    </w:pPr>
    <w:rPr>
      <w:rFonts w:ascii="Arial" w:hAnsi="Arial" w:eastAsia="Arial" w:cs="Arial"/>
      <w:i/>
      <w:iCs/>
      <w:color w:val="595959" w:themeColor="text1" w:themeTint="A6"/>
    </w:rPr>
  </w:style>
  <w:style w:type="character" w:styleId="156">
    <w:name w:val="Heading 7 Char"/>
    <w:basedOn w:val="1146"/>
    <w:link w:val="1144"/>
    <w:uiPriority w:val="9"/>
    <w:pPr>
      <w:pBdr/>
      <w:spacing/>
      <w:ind/>
    </w:pPr>
    <w:rPr>
      <w:rFonts w:ascii="Arial" w:hAnsi="Arial" w:eastAsia="Arial" w:cs="Arial"/>
      <w:color w:val="595959" w:themeColor="text1" w:themeTint="A6"/>
    </w:rPr>
  </w:style>
  <w:style w:type="character" w:styleId="157">
    <w:name w:val="Heading 8 Char"/>
    <w:basedOn w:val="1146"/>
    <w:link w:val="1145"/>
    <w:uiPriority w:val="9"/>
    <w:pPr>
      <w:pBdr/>
      <w:spacing/>
      <w:ind/>
    </w:pPr>
    <w:rPr>
      <w:rFonts w:ascii="Arial" w:hAnsi="Arial" w:eastAsia="Arial" w:cs="Arial"/>
      <w:i/>
      <w:iCs/>
      <w:color w:val="272727" w:themeColor="text1" w:themeTint="D8"/>
    </w:rPr>
  </w:style>
  <w:style w:type="character" w:styleId="158">
    <w:name w:val="Heading 9 Char"/>
    <w:basedOn w:val="1146"/>
    <w:link w:val="147"/>
    <w:uiPriority w:val="9"/>
    <w:pPr>
      <w:pBdr/>
      <w:spacing/>
      <w:ind/>
    </w:pPr>
    <w:rPr>
      <w:rFonts w:ascii="Arial" w:hAnsi="Arial" w:eastAsia="Arial" w:cs="Arial"/>
      <w:i/>
      <w:iCs/>
      <w:color w:val="272727" w:themeColor="text1" w:themeTint="D8"/>
    </w:rPr>
  </w:style>
  <w:style w:type="character" w:styleId="160">
    <w:name w:val="Title Char"/>
    <w:basedOn w:val="1146"/>
    <w:link w:val="1167"/>
    <w:uiPriority w:val="10"/>
    <w:pPr>
      <w:pBdr/>
      <w:spacing/>
      <w:ind/>
    </w:pPr>
    <w:rPr>
      <w:rFonts w:ascii="Arial" w:hAnsi="Arial" w:eastAsia="Arial" w:cs="Arial"/>
      <w:spacing w:val="-10"/>
      <w:sz w:val="56"/>
      <w:szCs w:val="56"/>
    </w:rPr>
  </w:style>
  <w:style w:type="paragraph" w:styleId="161">
    <w:name w:val="Subtitle"/>
    <w:basedOn w:val="1137"/>
    <w:next w:val="1137"/>
    <w:link w:val="162"/>
    <w:uiPriority w:val="11"/>
    <w:qFormat/>
    <w:pPr>
      <w:numPr>
        <w:ilvl w:val="1"/>
      </w:numPr>
      <w:pBdr/>
      <w:spacing/>
      <w:ind/>
    </w:pPr>
    <w:rPr>
      <w:color w:val="595959" w:themeColor="text1" w:themeTint="A6"/>
      <w:spacing w:val="15"/>
      <w:sz w:val="28"/>
      <w:szCs w:val="28"/>
    </w:rPr>
  </w:style>
  <w:style w:type="character" w:styleId="162">
    <w:name w:val="Subtitle Char"/>
    <w:basedOn w:val="1146"/>
    <w:link w:val="161"/>
    <w:uiPriority w:val="11"/>
    <w:pPr>
      <w:pBdr/>
      <w:spacing/>
      <w:ind/>
    </w:pPr>
    <w:rPr>
      <w:color w:val="595959" w:themeColor="text1" w:themeTint="A6"/>
      <w:spacing w:val="15"/>
      <w:sz w:val="28"/>
      <w:szCs w:val="28"/>
    </w:rPr>
  </w:style>
  <w:style w:type="paragraph" w:styleId="163">
    <w:name w:val="Quote"/>
    <w:basedOn w:val="1137"/>
    <w:next w:val="1137"/>
    <w:link w:val="164"/>
    <w:uiPriority w:val="29"/>
    <w:qFormat/>
    <w:pPr>
      <w:pBdr/>
      <w:spacing w:before="160"/>
      <w:ind/>
      <w:jc w:val="center"/>
    </w:pPr>
    <w:rPr>
      <w:i/>
      <w:iCs/>
      <w:color w:val="404040" w:themeColor="text1" w:themeTint="BF"/>
    </w:rPr>
  </w:style>
  <w:style w:type="character" w:styleId="164">
    <w:name w:val="Quote Char"/>
    <w:basedOn w:val="1146"/>
    <w:link w:val="163"/>
    <w:uiPriority w:val="29"/>
    <w:pPr>
      <w:pBdr/>
      <w:spacing/>
      <w:ind/>
    </w:pPr>
    <w:rPr>
      <w:i/>
      <w:iCs/>
      <w:color w:val="404040" w:themeColor="text1" w:themeTint="BF"/>
    </w:rPr>
  </w:style>
  <w:style w:type="character" w:styleId="166">
    <w:name w:val="Intense Emphasis"/>
    <w:basedOn w:val="1146"/>
    <w:uiPriority w:val="21"/>
    <w:qFormat/>
    <w:pPr>
      <w:pBdr/>
      <w:spacing/>
      <w:ind/>
    </w:pPr>
    <w:rPr>
      <w:i/>
      <w:iCs/>
      <w:color w:val="0f4761" w:themeColor="accent1" w:themeShade="BF"/>
    </w:rPr>
  </w:style>
  <w:style w:type="paragraph" w:styleId="167">
    <w:name w:val="Intense Quote"/>
    <w:basedOn w:val="1137"/>
    <w:next w:val="1137"/>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146"/>
    <w:link w:val="167"/>
    <w:uiPriority w:val="30"/>
    <w:pPr>
      <w:pBdr/>
      <w:spacing/>
      <w:ind/>
    </w:pPr>
    <w:rPr>
      <w:i/>
      <w:iCs/>
      <w:color w:val="0f4761" w:themeColor="accent1" w:themeShade="BF"/>
    </w:rPr>
  </w:style>
  <w:style w:type="character" w:styleId="169">
    <w:name w:val="Intense Reference"/>
    <w:basedOn w:val="1146"/>
    <w:uiPriority w:val="32"/>
    <w:qFormat/>
    <w:pPr>
      <w:pBdr/>
      <w:spacing/>
      <w:ind/>
    </w:pPr>
    <w:rPr>
      <w:b/>
      <w:bCs/>
      <w:smallCaps/>
      <w:color w:val="0f4761" w:themeColor="accent1" w:themeShade="BF"/>
      <w:spacing w:val="5"/>
    </w:rPr>
  </w:style>
  <w:style w:type="paragraph" w:styleId="170">
    <w:name w:val="No Spacing"/>
    <w:basedOn w:val="1137"/>
    <w:uiPriority w:val="1"/>
    <w:qFormat/>
    <w:pPr>
      <w:pBdr/>
      <w:spacing w:after="0" w:line="240" w:lineRule="auto"/>
      <w:ind/>
    </w:pPr>
  </w:style>
  <w:style w:type="character" w:styleId="171">
    <w:name w:val="Subtle Emphasis"/>
    <w:basedOn w:val="1146"/>
    <w:uiPriority w:val="19"/>
    <w:qFormat/>
    <w:pPr>
      <w:pBdr/>
      <w:spacing/>
      <w:ind/>
    </w:pPr>
    <w:rPr>
      <w:i/>
      <w:iCs/>
      <w:color w:val="404040" w:themeColor="text1" w:themeTint="BF"/>
    </w:rPr>
  </w:style>
  <w:style w:type="character" w:styleId="173">
    <w:name w:val="Strong"/>
    <w:basedOn w:val="1146"/>
    <w:uiPriority w:val="22"/>
    <w:qFormat/>
    <w:pPr>
      <w:pBdr/>
      <w:spacing/>
      <w:ind/>
    </w:pPr>
    <w:rPr>
      <w:b/>
      <w:bCs/>
    </w:rPr>
  </w:style>
  <w:style w:type="character" w:styleId="174">
    <w:name w:val="Subtle Reference"/>
    <w:basedOn w:val="1146"/>
    <w:uiPriority w:val="31"/>
    <w:qFormat/>
    <w:pPr>
      <w:pBdr/>
      <w:spacing/>
      <w:ind/>
    </w:pPr>
    <w:rPr>
      <w:smallCaps/>
      <w:color w:val="5a5a5a" w:themeColor="text1" w:themeTint="A5"/>
    </w:rPr>
  </w:style>
  <w:style w:type="paragraph" w:styleId="184">
    <w:name w:val="endnote text"/>
    <w:basedOn w:val="1137"/>
    <w:link w:val="185"/>
    <w:uiPriority w:val="99"/>
    <w:semiHidden/>
    <w:unhideWhenUsed/>
    <w:pPr>
      <w:pBdr/>
      <w:spacing w:after="0" w:line="240" w:lineRule="auto"/>
      <w:ind/>
    </w:pPr>
    <w:rPr>
      <w:sz w:val="20"/>
      <w:szCs w:val="20"/>
    </w:rPr>
  </w:style>
  <w:style w:type="character" w:styleId="185">
    <w:name w:val="Endnote Text Char"/>
    <w:basedOn w:val="1146"/>
    <w:link w:val="184"/>
    <w:uiPriority w:val="99"/>
    <w:semiHidden/>
    <w:pPr>
      <w:pBdr/>
      <w:spacing/>
      <w:ind/>
    </w:pPr>
    <w:rPr>
      <w:sz w:val="20"/>
      <w:szCs w:val="20"/>
    </w:rPr>
  </w:style>
  <w:style w:type="character" w:styleId="186">
    <w:name w:val="endnote reference"/>
    <w:basedOn w:val="1146"/>
    <w:uiPriority w:val="99"/>
    <w:semiHidden/>
    <w:unhideWhenUsed/>
    <w:pPr>
      <w:pBdr/>
      <w:spacing/>
      <w:ind/>
    </w:pPr>
    <w:rPr>
      <w:vertAlign w:val="superscript"/>
    </w:rPr>
  </w:style>
  <w:style w:type="paragraph" w:styleId="192">
    <w:name w:val="toc 4"/>
    <w:basedOn w:val="1137"/>
    <w:next w:val="1137"/>
    <w:uiPriority w:val="39"/>
    <w:unhideWhenUsed/>
    <w:pPr>
      <w:pBdr/>
      <w:spacing w:after="100"/>
      <w:ind w:left="660"/>
    </w:pPr>
  </w:style>
  <w:style w:type="paragraph" w:styleId="193">
    <w:name w:val="toc 5"/>
    <w:basedOn w:val="1137"/>
    <w:next w:val="1137"/>
    <w:uiPriority w:val="39"/>
    <w:unhideWhenUsed/>
    <w:pPr>
      <w:pBdr/>
      <w:spacing w:after="100"/>
      <w:ind w:left="880"/>
    </w:pPr>
  </w:style>
  <w:style w:type="paragraph" w:styleId="194">
    <w:name w:val="toc 6"/>
    <w:basedOn w:val="1137"/>
    <w:next w:val="1137"/>
    <w:uiPriority w:val="39"/>
    <w:unhideWhenUsed/>
    <w:pPr>
      <w:pBdr/>
      <w:spacing w:after="100"/>
      <w:ind w:left="1100"/>
    </w:pPr>
  </w:style>
  <w:style w:type="paragraph" w:styleId="195">
    <w:name w:val="toc 7"/>
    <w:basedOn w:val="1137"/>
    <w:next w:val="1137"/>
    <w:uiPriority w:val="39"/>
    <w:unhideWhenUsed/>
    <w:pPr>
      <w:pBdr/>
      <w:spacing w:after="100"/>
      <w:ind w:left="1320"/>
    </w:pPr>
  </w:style>
  <w:style w:type="paragraph" w:styleId="196">
    <w:name w:val="toc 8"/>
    <w:basedOn w:val="1137"/>
    <w:next w:val="1137"/>
    <w:uiPriority w:val="39"/>
    <w:unhideWhenUsed/>
    <w:pPr>
      <w:pBdr/>
      <w:spacing w:after="100"/>
      <w:ind w:left="1540"/>
    </w:pPr>
  </w:style>
  <w:style w:type="paragraph" w:styleId="197">
    <w:name w:val="toc 9"/>
    <w:basedOn w:val="1137"/>
    <w:next w:val="1137"/>
    <w:uiPriority w:val="39"/>
    <w:unhideWhenUsed/>
    <w:pPr>
      <w:pBdr/>
      <w:spacing w:after="100"/>
      <w:ind w:left="1760"/>
    </w:pPr>
  </w:style>
  <w:style w:type="paragraph" w:styleId="209">
    <w:name w:val="table of figures"/>
    <w:basedOn w:val="1137"/>
    <w:next w:val="1137"/>
    <w:uiPriority w:val="99"/>
    <w:unhideWhenUsed/>
    <w:pPr>
      <w:pBdr/>
      <w:spacing w:after="0" w:afterAutospacing="0"/>
      <w:ind/>
    </w:pPr>
  </w:style>
  <w:style w:type="paragraph" w:styleId="1137" w:default="1">
    <w:name w:val="Normal"/>
    <w:qFormat/>
    <w:pPr>
      <w:pBdr/>
      <w:spacing w:line="300" w:lineRule="atLeast"/>
      <w:ind/>
    </w:pPr>
    <w:rPr>
      <w:rFonts w:ascii="Arial" w:hAnsi="Arial"/>
    </w:rPr>
  </w:style>
  <w:style w:type="paragraph" w:styleId="1138">
    <w:name w:val="Heading 1"/>
    <w:basedOn w:val="1137"/>
    <w:next w:val="1137"/>
    <w:qFormat/>
    <w:pPr>
      <w:keepNext w:val="true"/>
      <w:pBdr/>
      <w:spacing w:line="440" w:lineRule="exact"/>
      <w:ind/>
      <w:outlineLvl w:val="0"/>
    </w:pPr>
    <w:rPr>
      <w:rFonts w:cs="Arial"/>
      <w:b/>
      <w:bCs/>
      <w:caps/>
    </w:rPr>
  </w:style>
  <w:style w:type="paragraph" w:styleId="1139">
    <w:name w:val="Heading 2"/>
    <w:basedOn w:val="1137"/>
    <w:next w:val="1137"/>
    <w:link w:val="1192"/>
    <w:qFormat/>
    <w:pPr>
      <w:keepNext w:val="true"/>
      <w:widowControl w:val="false"/>
      <w:pBdr/>
      <w:spacing/>
      <w:ind/>
      <w:outlineLvl w:val="1"/>
    </w:pPr>
    <w:rPr>
      <w:rFonts w:cs="Arial"/>
      <w:b/>
      <w:bCs/>
      <w:sz w:val="18"/>
    </w:rPr>
  </w:style>
  <w:style w:type="paragraph" w:styleId="1140">
    <w:name w:val="Heading 3"/>
    <w:basedOn w:val="1137"/>
    <w:next w:val="1137"/>
    <w:qFormat/>
    <w:pPr>
      <w:keepNext w:val="true"/>
      <w:pBdr/>
      <w:spacing w:after="60" w:before="240"/>
      <w:ind/>
      <w:outlineLvl w:val="2"/>
    </w:pPr>
    <w:rPr>
      <w:rFonts w:ascii="Helvetica" w:hAnsi="Helvetica"/>
      <w:sz w:val="24"/>
    </w:rPr>
  </w:style>
  <w:style w:type="paragraph" w:styleId="1141">
    <w:name w:val="Heading 4"/>
    <w:basedOn w:val="1137"/>
    <w:next w:val="1137"/>
    <w:qFormat/>
    <w:pPr>
      <w:keepNext w:val="true"/>
      <w:widowControl w:val="false"/>
      <w:pBdr/>
      <w:spacing/>
      <w:ind/>
      <w:jc w:val="both"/>
      <w:outlineLvl w:val="3"/>
    </w:pPr>
    <w:rPr>
      <w:rFonts w:cs="Arial"/>
      <w:b/>
      <w:bCs/>
      <w:i/>
      <w:iCs/>
      <w:color w:val="0000ff"/>
    </w:rPr>
  </w:style>
  <w:style w:type="paragraph" w:styleId="1142">
    <w:name w:val="Heading 5"/>
    <w:basedOn w:val="1137"/>
    <w:next w:val="1137"/>
    <w:qFormat/>
    <w:pPr>
      <w:keepNext w:val="true"/>
      <w:widowControl w:val="false"/>
      <w:pBdr/>
      <w:spacing/>
      <w:ind/>
      <w:jc w:val="both"/>
      <w:outlineLvl w:val="4"/>
    </w:pPr>
    <w:rPr>
      <w:rFonts w:cs="Arial"/>
      <w:b/>
      <w:bCs/>
    </w:rPr>
  </w:style>
  <w:style w:type="paragraph" w:styleId="1143">
    <w:name w:val="Heading 6"/>
    <w:basedOn w:val="1137"/>
    <w:next w:val="1137"/>
    <w:qFormat/>
    <w:pPr>
      <w:pBdr/>
      <w:spacing w:after="60" w:before="240" w:line="240" w:lineRule="auto"/>
      <w:ind/>
      <w:outlineLvl w:val="5"/>
    </w:pPr>
    <w:rPr>
      <w:rFonts w:ascii="Times New Roman" w:hAnsi="Times New Roman" w:eastAsia="Times New Roman"/>
      <w:b/>
      <w:bCs/>
      <w:sz w:val="22"/>
      <w:szCs w:val="22"/>
      <w:lang w:val="en-US" w:eastAsia="en-US"/>
    </w:rPr>
  </w:style>
  <w:style w:type="paragraph" w:styleId="1144">
    <w:name w:val="Heading 7"/>
    <w:basedOn w:val="1137"/>
    <w:next w:val="1137"/>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145">
    <w:name w:val="Heading 8"/>
    <w:basedOn w:val="1137"/>
    <w:next w:val="1137"/>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val="en-US" w:eastAsia="zh-CN"/>
    </w:rPr>
  </w:style>
  <w:style w:type="character" w:styleId="1146" w:default="1">
    <w:name w:val="Default Paragraph Font"/>
    <w:uiPriority w:val="1"/>
    <w:unhideWhenUsed/>
    <w:pPr>
      <w:pBdr/>
      <w:spacing/>
      <w:ind/>
    </w:pPr>
  </w:style>
  <w:style w:type="table" w:styleId="114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148" w:default="1">
    <w:name w:val="No List"/>
    <w:uiPriority w:val="99"/>
    <w:semiHidden/>
    <w:unhideWhenUsed/>
    <w:pPr>
      <w:pBdr/>
      <w:spacing/>
      <w:ind/>
    </w:pPr>
  </w:style>
  <w:style w:type="paragraph" w:styleId="1149">
    <w:name w:val="Header"/>
    <w:basedOn w:val="1137"/>
    <w:link w:val="1200"/>
    <w:uiPriority w:val="99"/>
    <w:pPr>
      <w:pBdr/>
      <w:tabs>
        <w:tab w:val="center" w:leader="none" w:pos="4536"/>
        <w:tab w:val="right" w:leader="none" w:pos="9072"/>
      </w:tabs>
      <w:spacing/>
      <w:ind/>
    </w:pPr>
  </w:style>
  <w:style w:type="paragraph" w:styleId="1150">
    <w:name w:val="Footer"/>
    <w:basedOn w:val="1137"/>
    <w:link w:val="1189"/>
    <w:uiPriority w:val="99"/>
    <w:pPr>
      <w:pBdr/>
      <w:tabs>
        <w:tab w:val="center" w:leader="none" w:pos="4536"/>
        <w:tab w:val="right" w:leader="none" w:pos="9072"/>
      </w:tabs>
      <w:spacing/>
      <w:ind/>
    </w:pPr>
  </w:style>
  <w:style w:type="character" w:styleId="1151">
    <w:name w:val="Hyperlink"/>
    <w:basedOn w:val="1146"/>
    <w:uiPriority w:val="99"/>
    <w:pPr>
      <w:pBdr/>
      <w:spacing/>
      <w:ind/>
    </w:pPr>
    <w:rPr>
      <w:color w:val="0000ff"/>
      <w:u w:val="single"/>
    </w:rPr>
  </w:style>
  <w:style w:type="paragraph" w:styleId="1152" w:customStyle="1">
    <w:name w:val="texte puce2"/>
    <w:basedOn w:val="1137"/>
    <w:qFormat/>
    <w:pPr>
      <w:numPr>
        <w:numId w:val="1"/>
      </w:numPr>
      <w:pBdr/>
      <w:spacing/>
      <w:ind/>
    </w:pPr>
  </w:style>
  <w:style w:type="paragraph" w:styleId="1153" w:customStyle="1">
    <w:name w:val="Texte de bulles1"/>
    <w:basedOn w:val="1137"/>
    <w:semiHidden/>
    <w:pPr>
      <w:pBdr/>
      <w:spacing/>
      <w:ind/>
    </w:pPr>
    <w:rPr>
      <w:rFonts w:ascii="Tahoma" w:hAnsi="Tahoma" w:cs="Tahoma"/>
      <w:sz w:val="16"/>
      <w:szCs w:val="16"/>
    </w:rPr>
  </w:style>
  <w:style w:type="paragraph" w:styleId="1154" w:customStyle="1">
    <w:name w:val="a"/>
    <w:basedOn w:val="1137"/>
    <w:pPr>
      <w:pBdr/>
      <w:spacing w:line="240" w:lineRule="auto"/>
      <w:ind/>
      <w:jc w:val="both"/>
    </w:pPr>
    <w:rPr>
      <w:rFonts w:eastAsia="Times New Roman"/>
      <w:sz w:val="22"/>
    </w:rPr>
  </w:style>
  <w:style w:type="paragraph" w:styleId="1155" w:customStyle="1">
    <w:name w:val="u"/>
    <w:basedOn w:val="1137"/>
    <w:pPr>
      <w:pBdr/>
      <w:spacing w:line="240" w:lineRule="auto"/>
      <w:ind w:left="562"/>
      <w:jc w:val="both"/>
    </w:pPr>
    <w:rPr>
      <w:rFonts w:eastAsia="Times New Roman"/>
      <w:sz w:val="22"/>
    </w:rPr>
  </w:style>
  <w:style w:type="paragraph" w:styleId="1156" w:customStyle="1">
    <w:name w:val="v"/>
    <w:basedOn w:val="1155"/>
    <w:pPr>
      <w:pBdr/>
      <w:spacing/>
      <w:ind w:hanging="562"/>
    </w:pPr>
  </w:style>
  <w:style w:type="paragraph" w:styleId="1157" w:customStyle="1">
    <w:name w:val="TITF1"/>
    <w:basedOn w:val="1137"/>
    <w:pPr>
      <w:widowControl w:val="false"/>
      <w:numPr>
        <w:ilvl w:val="12"/>
      </w:numPr>
      <w:pBdr/>
      <w:spacing w:after="540" w:line="240" w:lineRule="auto"/>
      <w:ind/>
      <w:jc w:val="both"/>
    </w:pPr>
    <w:rPr>
      <w:rFonts w:eastAsia="Times New Roman" w:cs="Arial"/>
      <w:b/>
      <w:caps/>
    </w:rPr>
  </w:style>
  <w:style w:type="paragraph" w:styleId="1158" w:customStyle="1">
    <w:name w:val="w"/>
    <w:basedOn w:val="1137"/>
    <w:pPr>
      <w:pBdr/>
      <w:spacing w:line="240" w:lineRule="auto"/>
      <w:ind/>
      <w:jc w:val="both"/>
    </w:pPr>
    <w:rPr>
      <w:rFonts w:eastAsia="Times New Roman"/>
      <w:sz w:val="22"/>
      <w:szCs w:val="24"/>
    </w:rPr>
  </w:style>
  <w:style w:type="paragraph" w:styleId="1159" w:customStyle="1">
    <w:name w:val="TITF2"/>
    <w:basedOn w:val="1137"/>
    <w:pPr>
      <w:keepNext w:val="true"/>
      <w:pBdr/>
      <w:spacing w:after="270" w:line="240" w:lineRule="auto"/>
      <w:ind w:hanging="562" w:left="562"/>
    </w:pPr>
    <w:rPr>
      <w:rFonts w:eastAsia="Times New Roman"/>
      <w:b/>
      <w:sz w:val="22"/>
    </w:rPr>
  </w:style>
  <w:style w:type="character" w:styleId="1160">
    <w:name w:val="page number"/>
    <w:basedOn w:val="1146"/>
    <w:pPr>
      <w:pBdr/>
      <w:spacing/>
      <w:ind/>
    </w:pPr>
  </w:style>
  <w:style w:type="paragraph" w:styleId="1161" w:customStyle="1">
    <w:name w:val="b"/>
    <w:basedOn w:val="1137"/>
    <w:pPr>
      <w:numPr>
        <w:numId w:val="4"/>
      </w:numPr>
      <w:pBdr/>
      <w:spacing w:line="240" w:lineRule="auto"/>
      <w:ind/>
      <w:jc w:val="both"/>
    </w:pPr>
    <w:rPr>
      <w:rFonts w:eastAsia="Times New Roman"/>
      <w:sz w:val="22"/>
      <w:szCs w:val="24"/>
    </w:rPr>
  </w:style>
  <w:style w:type="paragraph" w:styleId="1162" w:customStyle="1">
    <w:name w:val="e"/>
    <w:basedOn w:val="1161"/>
    <w:pPr>
      <w:pBdr/>
      <w:spacing/>
      <w:ind/>
    </w:pPr>
    <w:rPr>
      <w:lang w:val="en-GB"/>
    </w:rPr>
  </w:style>
  <w:style w:type="paragraph" w:styleId="1163" w:customStyle="1">
    <w:name w:val="q"/>
    <w:basedOn w:val="1137"/>
    <w:pPr>
      <w:numPr>
        <w:numId w:val="5"/>
      </w:numPr>
      <w:pBdr/>
      <w:spacing w:line="240" w:lineRule="auto"/>
      <w:ind/>
      <w:jc w:val="both"/>
    </w:pPr>
    <w:rPr>
      <w:rFonts w:eastAsia="Times New Roman"/>
      <w:sz w:val="22"/>
      <w:szCs w:val="24"/>
    </w:rPr>
  </w:style>
  <w:style w:type="paragraph" w:styleId="1164">
    <w:name w:val="Body Text"/>
    <w:basedOn w:val="1137"/>
    <w:pPr>
      <w:widowControl w:val="false"/>
      <w:pBdr/>
      <w:spacing w:line="240" w:lineRule="auto"/>
      <w:ind/>
      <w:jc w:val="center"/>
    </w:pPr>
    <w:rPr>
      <w:rFonts w:eastAsia="Times New Roman" w:cs="Arial"/>
      <w:b/>
      <w:caps/>
      <w:sz w:val="24"/>
      <w:szCs w:val="24"/>
    </w:rPr>
  </w:style>
  <w:style w:type="paragraph" w:styleId="1165" w:customStyle="1">
    <w:name w:val="TITF3"/>
    <w:basedOn w:val="1137"/>
    <w:pPr>
      <w:keepNext w:val="true"/>
      <w:pBdr/>
      <w:spacing w:after="270" w:line="240" w:lineRule="auto"/>
      <w:ind w:hanging="562" w:left="562"/>
    </w:pPr>
    <w:rPr>
      <w:rFonts w:eastAsia="Times New Roman"/>
      <w:b/>
      <w:sz w:val="22"/>
    </w:rPr>
  </w:style>
  <w:style w:type="character" w:styleId="1166" w:customStyle="1">
    <w:name w:val="Retrait corps de texte Car"/>
    <w:basedOn w:val="1146"/>
    <w:pPr>
      <w:pBdr/>
      <w:spacing/>
      <w:ind/>
    </w:pPr>
    <w:rPr>
      <w:rFonts w:ascii="Garamond" w:hAnsi="Garamond"/>
      <w:sz w:val="22"/>
      <w:lang w:val="en-GB" w:eastAsia="fr-FR" w:bidi="ar-SA"/>
    </w:rPr>
  </w:style>
  <w:style w:type="paragraph" w:styleId="1167">
    <w:name w:val="Title"/>
    <w:basedOn w:val="1137"/>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168" w:customStyle="1">
    <w:name w:val="Default"/>
    <w:qFormat/>
    <w:pPr>
      <w:pBdr/>
      <w:spacing/>
      <w:ind/>
    </w:pPr>
    <w:rPr>
      <w:rFonts w:ascii="Arial" w:hAnsi="Arial" w:eastAsia="Times New Roman" w:cs="Arial"/>
      <w:color w:val="000000"/>
      <w:sz w:val="24"/>
      <w:szCs w:val="24"/>
    </w:rPr>
  </w:style>
  <w:style w:type="character" w:styleId="1169">
    <w:name w:val="HTML Cite"/>
    <w:basedOn w:val="1146"/>
    <w:semiHidden/>
    <w:pPr>
      <w:pBdr/>
      <w:spacing/>
      <w:ind/>
    </w:pPr>
    <w:rPr>
      <w:i w:val="0"/>
      <w:iCs w:val="0"/>
      <w:color w:val="008000"/>
    </w:rPr>
  </w:style>
  <w:style w:type="paragraph" w:styleId="1170">
    <w:name w:val="Normal (Web)"/>
    <w:basedOn w:val="1137"/>
    <w:uiPriority w:val="99"/>
    <w:semiHidden/>
    <w:pPr>
      <w:pBdr/>
      <w:spacing w:after="120" w:before="120"/>
      <w:ind/>
    </w:pPr>
    <w:rPr>
      <w:rFonts w:ascii="Arial Unicode MS" w:hAnsi="Arial Unicode MS" w:eastAsia="Arial Unicode MS" w:cs="Arial Unicode MS"/>
      <w:sz w:val="24"/>
      <w:szCs w:val="24"/>
    </w:rPr>
  </w:style>
  <w:style w:type="character" w:styleId="1171">
    <w:name w:val="Emphasis"/>
    <w:basedOn w:val="1146"/>
    <w:qFormat/>
    <w:pPr>
      <w:pBdr/>
      <w:spacing/>
      <w:ind/>
    </w:pPr>
    <w:rPr>
      <w:b/>
      <w:bCs/>
      <w:i w:val="0"/>
      <w:iCs w:val="0"/>
    </w:rPr>
  </w:style>
  <w:style w:type="paragraph" w:styleId="1172">
    <w:name w:val="toc 3"/>
    <w:basedOn w:val="1137"/>
    <w:next w:val="1137"/>
    <w:uiPriority w:val="39"/>
    <w:semiHidden/>
    <w:qFormat/>
    <w:pPr>
      <w:numPr>
        <w:numId w:val="8"/>
      </w:numPr>
      <w:pBdr/>
      <w:spacing/>
      <w:ind/>
    </w:pPr>
  </w:style>
  <w:style w:type="paragraph" w:styleId="1173">
    <w:name w:val="Balloon Text"/>
    <w:basedOn w:val="1137"/>
    <w:link w:val="1174"/>
    <w:semiHidden/>
    <w:unhideWhenUsed/>
    <w:qFormat/>
    <w:pPr>
      <w:pBdr/>
      <w:spacing w:line="240" w:lineRule="auto"/>
      <w:ind/>
    </w:pPr>
    <w:rPr>
      <w:rFonts w:ascii="Tahoma" w:hAnsi="Tahoma" w:cs="Tahoma"/>
      <w:sz w:val="16"/>
      <w:szCs w:val="16"/>
    </w:rPr>
  </w:style>
  <w:style w:type="character" w:styleId="1174" w:customStyle="1">
    <w:name w:val="Balloon Text Char"/>
    <w:basedOn w:val="1146"/>
    <w:link w:val="1173"/>
    <w:uiPriority w:val="99"/>
    <w:semiHidden/>
    <w:pPr>
      <w:pBdr/>
      <w:spacing/>
      <w:ind/>
    </w:pPr>
    <w:rPr>
      <w:rFonts w:ascii="Tahoma" w:hAnsi="Tahoma" w:cs="Tahoma"/>
      <w:sz w:val="16"/>
      <w:szCs w:val="16"/>
    </w:rPr>
  </w:style>
  <w:style w:type="table" w:styleId="1175">
    <w:name w:val="Table Grid"/>
    <w:basedOn w:val="1147"/>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76">
    <w:name w:val="TOC Heading"/>
    <w:basedOn w:val="1138"/>
    <w:next w:val="1137"/>
    <w:uiPriority w:val="39"/>
    <w:semiHidden/>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177">
    <w:name w:val="toc 1"/>
    <w:basedOn w:val="1137"/>
    <w:next w:val="1137"/>
    <w:uiPriority w:val="39"/>
    <w:unhideWhenUsed/>
    <w:qFormat/>
    <w:pPr>
      <w:pBdr/>
      <w:spacing w:after="100"/>
      <w:ind/>
    </w:pPr>
  </w:style>
  <w:style w:type="paragraph" w:styleId="1178">
    <w:name w:val="toc 2"/>
    <w:basedOn w:val="1137"/>
    <w:next w:val="1137"/>
    <w:uiPriority w:val="39"/>
    <w:unhideWhenUsed/>
    <w:qFormat/>
    <w:pPr>
      <w:pBdr/>
      <w:tabs>
        <w:tab w:val="right" w:leader="dot" w:pos="9736"/>
      </w:tabs>
      <w:spacing w:after="100" w:line="276" w:lineRule="auto"/>
      <w:ind w:left="220"/>
    </w:pPr>
    <w:rPr>
      <w:rFonts w:asciiTheme="minorHAnsi" w:hAnsiTheme="minorHAnsi" w:eastAsiaTheme="minorEastAsia" w:cstheme="minorBidi"/>
      <w:sz w:val="22"/>
      <w:szCs w:val="22"/>
    </w:rPr>
  </w:style>
  <w:style w:type="paragraph" w:styleId="1179">
    <w:name w:val="footnote text"/>
    <w:basedOn w:val="1137"/>
    <w:link w:val="1180"/>
    <w:semiHidden/>
    <w:unhideWhenUsed/>
    <w:qFormat/>
    <w:pPr>
      <w:pBdr/>
      <w:spacing w:before="240" w:line="240" w:lineRule="auto"/>
      <w:ind/>
      <w:jc w:val="both"/>
    </w:pPr>
    <w:rPr>
      <w:rFonts w:ascii="Times" w:hAnsi="Times" w:eastAsia="Times New Roman" w:cs="Times"/>
    </w:rPr>
  </w:style>
  <w:style w:type="character" w:styleId="1180" w:customStyle="1">
    <w:name w:val="Footnote Text Char"/>
    <w:basedOn w:val="1146"/>
    <w:link w:val="1179"/>
    <w:uiPriority w:val="99"/>
    <w:semiHidden/>
    <w:pPr>
      <w:pBdr/>
      <w:spacing/>
      <w:ind/>
    </w:pPr>
    <w:rPr>
      <w:rFonts w:eastAsia="Times New Roman" w:cs="Times"/>
    </w:rPr>
  </w:style>
  <w:style w:type="character" w:styleId="1181">
    <w:name w:val="footnote reference"/>
    <w:unhideWhenUsed/>
    <w:pPr>
      <w:pBdr/>
      <w:spacing/>
      <w:ind/>
    </w:pPr>
    <w:rPr>
      <w:rFonts w:hint="default" w:ascii="Times New Roman" w:hAnsi="Times New Roman" w:cs="Times New Roman"/>
      <w:vertAlign w:val="superscript"/>
    </w:rPr>
  </w:style>
  <w:style w:type="paragraph" w:styleId="1182">
    <w:name w:val="List Paragraph"/>
    <w:basedOn w:val="1137"/>
    <w:link w:val="1199"/>
    <w:uiPriority w:val="34"/>
    <w:qFormat/>
    <w:pPr>
      <w:pBdr/>
      <w:spacing/>
      <w:ind w:left="720"/>
      <w:contextualSpacing w:val="true"/>
    </w:pPr>
  </w:style>
  <w:style w:type="character" w:styleId="1183">
    <w:name w:val="annotation reference"/>
    <w:basedOn w:val="1146"/>
    <w:unhideWhenUsed/>
    <w:qFormat/>
    <w:pPr>
      <w:pBdr/>
      <w:spacing/>
      <w:ind/>
    </w:pPr>
    <w:rPr>
      <w:sz w:val="16"/>
      <w:szCs w:val="16"/>
    </w:rPr>
  </w:style>
  <w:style w:type="paragraph" w:styleId="1184">
    <w:name w:val="annotation text"/>
    <w:basedOn w:val="1137"/>
    <w:link w:val="1185"/>
    <w:unhideWhenUsed/>
    <w:pPr>
      <w:pBdr/>
      <w:spacing w:line="240" w:lineRule="auto"/>
      <w:ind/>
    </w:pPr>
  </w:style>
  <w:style w:type="character" w:styleId="1185" w:customStyle="1">
    <w:name w:val="Comment Text Char"/>
    <w:basedOn w:val="1146"/>
    <w:link w:val="1184"/>
    <w:uiPriority w:val="99"/>
    <w:pPr>
      <w:pBdr/>
      <w:spacing/>
      <w:ind/>
    </w:pPr>
    <w:rPr>
      <w:rFonts w:ascii="Arial" w:hAnsi="Arial"/>
    </w:rPr>
  </w:style>
  <w:style w:type="paragraph" w:styleId="1186">
    <w:name w:val="annotation subject"/>
    <w:basedOn w:val="1184"/>
    <w:next w:val="1184"/>
    <w:link w:val="1187"/>
    <w:semiHidden/>
    <w:unhideWhenUsed/>
    <w:qFormat/>
    <w:pPr>
      <w:pBdr/>
      <w:spacing/>
      <w:ind/>
    </w:pPr>
    <w:rPr>
      <w:b/>
      <w:bCs/>
    </w:rPr>
  </w:style>
  <w:style w:type="character" w:styleId="1187" w:customStyle="1">
    <w:name w:val="Comment Subject Char"/>
    <w:basedOn w:val="1185"/>
    <w:link w:val="1186"/>
    <w:uiPriority w:val="99"/>
    <w:semiHidden/>
    <w:pPr>
      <w:pBdr/>
      <w:spacing/>
      <w:ind/>
    </w:pPr>
    <w:rPr>
      <w:rFonts w:ascii="Arial" w:hAnsi="Arial"/>
      <w:b/>
      <w:bCs/>
    </w:rPr>
  </w:style>
  <w:style w:type="paragraph" w:styleId="1188" w:customStyle="1">
    <w:name w:val="Normal A"/>
    <w:basedOn w:val="1137"/>
    <w:uiPriority w:val="99"/>
    <w:pPr>
      <w:pBdr/>
      <w:spacing w:before="240" w:line="240" w:lineRule="auto"/>
      <w:ind/>
      <w:jc w:val="both"/>
    </w:pPr>
    <w:rPr>
      <w:rFonts w:ascii="Times New Roman" w:hAnsi="Times New Roman" w:eastAsia="Times New Roman"/>
      <w:sz w:val="22"/>
      <w:szCs w:val="22"/>
    </w:rPr>
  </w:style>
  <w:style w:type="character" w:styleId="1189" w:customStyle="1">
    <w:name w:val="Footer Char"/>
    <w:basedOn w:val="1146"/>
    <w:link w:val="1150"/>
    <w:uiPriority w:val="99"/>
    <w:qFormat/>
    <w:pPr>
      <w:pBdr/>
      <w:spacing/>
      <w:ind/>
    </w:pPr>
    <w:rPr>
      <w:rFonts w:ascii="Arial" w:hAnsi="Arial"/>
    </w:rPr>
  </w:style>
  <w:style w:type="paragraph" w:styleId="1190">
    <w:name w:val="Body Text 2"/>
    <w:basedOn w:val="1137"/>
    <w:link w:val="1191"/>
    <w:uiPriority w:val="99"/>
    <w:semiHidden/>
    <w:unhideWhenUsed/>
    <w:pPr>
      <w:pBdr/>
      <w:spacing w:after="120" w:line="480" w:lineRule="auto"/>
      <w:ind/>
    </w:pPr>
  </w:style>
  <w:style w:type="character" w:styleId="1191" w:customStyle="1">
    <w:name w:val="Body Text 2 Char"/>
    <w:basedOn w:val="1146"/>
    <w:link w:val="1190"/>
    <w:uiPriority w:val="99"/>
    <w:semiHidden/>
    <w:pPr>
      <w:pBdr/>
      <w:spacing/>
      <w:ind/>
    </w:pPr>
    <w:rPr>
      <w:rFonts w:ascii="Arial" w:hAnsi="Arial"/>
    </w:rPr>
  </w:style>
  <w:style w:type="character" w:styleId="1192" w:customStyle="1">
    <w:name w:val="Heading 2 Char"/>
    <w:basedOn w:val="1146"/>
    <w:link w:val="1139"/>
    <w:pPr>
      <w:pBdr/>
      <w:spacing/>
      <w:ind/>
    </w:pPr>
    <w:rPr>
      <w:rFonts w:ascii="Arial" w:hAnsi="Arial" w:cs="Arial"/>
      <w:b/>
      <w:bCs/>
      <w:sz w:val="18"/>
    </w:rPr>
  </w:style>
  <w:style w:type="character" w:styleId="1193">
    <w:name w:val="Book Title"/>
    <w:basedOn w:val="1146"/>
    <w:uiPriority w:val="33"/>
    <w:qFormat/>
    <w:pPr>
      <w:pBdr/>
      <w:spacing/>
      <w:ind/>
    </w:pPr>
    <w:rPr>
      <w:b/>
      <w:bCs/>
      <w:smallCaps/>
      <w:spacing w:val="5"/>
    </w:rPr>
  </w:style>
  <w:style w:type="character" w:styleId="1194" w:customStyle="1">
    <w:name w:val="Caractères de note de bas de page"/>
    <w:basedOn w:val="1146"/>
    <w:qFormat/>
    <w:pPr>
      <w:pBdr/>
      <w:spacing/>
      <w:ind/>
    </w:pPr>
    <w:rPr>
      <w:rFonts w:hint="default" w:ascii="Times New Roman" w:hAnsi="Times New Roman" w:cs="Times New Roman"/>
      <w:vertAlign w:val="superscript"/>
    </w:rPr>
  </w:style>
  <w:style w:type="paragraph" w:styleId="1195">
    <w:name w:val="Revision"/>
    <w:hidden/>
    <w:uiPriority w:val="99"/>
    <w:semiHidden/>
    <w:qFormat/>
    <w:pPr>
      <w:pBdr/>
      <w:spacing/>
      <w:ind/>
    </w:pPr>
    <w:rPr>
      <w:rFonts w:ascii="Arial" w:hAnsi="Arial"/>
    </w:rPr>
  </w:style>
  <w:style w:type="paragraph" w:styleId="1196" w:customStyle="1">
    <w:name w:val="_ H_2/3"/>
    <w:basedOn w:val="1168"/>
    <w:next w:val="1168"/>
    <w:uiPriority w:val="99"/>
    <w:pPr>
      <w:pBdr/>
      <w:spacing/>
      <w:ind/>
    </w:pPr>
    <w:rPr>
      <w:rFonts w:ascii="Gill Sans MT" w:hAnsi="Gill Sans MT" w:cs="Times New Roman"/>
      <w:color w:val="auto"/>
    </w:rPr>
  </w:style>
  <w:style w:type="paragraph" w:styleId="1197" w:customStyle="1">
    <w:name w:val="Heading 3 contract"/>
    <w:basedOn w:val="1137"/>
    <w:link w:val="1198"/>
    <w:qFormat/>
    <w:pPr>
      <w:keepNext w:val="true"/>
      <w:pBdr/>
      <w:spacing w:before="120" w:line="240" w:lineRule="auto"/>
      <w:ind/>
      <w:jc w:val="both"/>
    </w:pPr>
    <w:rPr>
      <w:rFonts w:eastAsia="Times New Roman" w:asciiTheme="minorHAnsi" w:hAnsiTheme="minorHAnsi"/>
      <w:b/>
      <w:sz w:val="24"/>
      <w:szCs w:val="24"/>
    </w:rPr>
  </w:style>
  <w:style w:type="character" w:styleId="1198" w:customStyle="1">
    <w:name w:val="Heading 3 contract Char"/>
    <w:link w:val="1197"/>
    <w:pPr>
      <w:pBdr/>
      <w:spacing/>
      <w:ind/>
    </w:pPr>
    <w:rPr>
      <w:rFonts w:eastAsia="Times New Roman" w:asciiTheme="minorHAnsi" w:hAnsiTheme="minorHAnsi"/>
      <w:b/>
      <w:sz w:val="24"/>
      <w:szCs w:val="24"/>
    </w:rPr>
  </w:style>
  <w:style w:type="character" w:styleId="1199" w:customStyle="1">
    <w:name w:val="List Paragraph Char"/>
    <w:link w:val="1182"/>
    <w:uiPriority w:val="34"/>
    <w:qFormat/>
    <w:pPr>
      <w:pBdr/>
      <w:spacing/>
      <w:ind/>
    </w:pPr>
    <w:rPr>
      <w:rFonts w:ascii="Arial" w:hAnsi="Arial"/>
    </w:rPr>
  </w:style>
  <w:style w:type="character" w:styleId="1200" w:customStyle="1">
    <w:name w:val="Header Char"/>
    <w:basedOn w:val="1146"/>
    <w:link w:val="1149"/>
    <w:uiPriority w:val="99"/>
    <w:qFormat/>
    <w:pPr>
      <w:pBdr/>
      <w:spacing/>
      <w:ind/>
    </w:pPr>
    <w:rPr>
      <w:rFonts w:ascii="Arial" w:hAnsi="Arial"/>
    </w:rPr>
  </w:style>
  <w:style w:type="character" w:styleId="1201">
    <w:name w:val="FollowedHyperlink"/>
    <w:basedOn w:val="1146"/>
    <w:uiPriority w:val="99"/>
    <w:semiHidden/>
    <w:unhideWhenUsed/>
    <w:pPr>
      <w:pBdr/>
      <w:spacing/>
      <w:ind/>
    </w:pPr>
    <w:rPr>
      <w:color w:val="800080" w:themeColor="followedHyperlink"/>
      <w:u w:val="single"/>
    </w:rPr>
  </w:style>
  <w:style w:type="character" w:styleId="1202">
    <w:name w:val="Unresolved Mention"/>
    <w:basedOn w:val="1146"/>
    <w:uiPriority w:val="99"/>
    <w:semiHidden/>
    <w:unhideWhenUsed/>
    <w:pPr>
      <w:pBdr/>
      <w:spacing/>
      <w:ind/>
    </w:pPr>
    <w:rPr>
      <w:color w:val="605e5c"/>
      <w:shd w:val="clear" w:color="auto" w:fill="e1dfdd"/>
    </w:rPr>
  </w:style>
  <w:style w:type="character" w:styleId="1203" w:customStyle="1">
    <w:name w:val="Car Car2"/>
    <w:basedOn w:val="1146"/>
    <w:qFormat/>
    <w:pPr>
      <w:pBdr/>
      <w:spacing/>
      <w:ind/>
    </w:pPr>
    <w:rPr>
      <w:sz w:val="24"/>
      <w:szCs w:val="24"/>
      <w:lang w:val="fr-FR" w:eastAsia="fr-FR" w:bidi="ar-SA"/>
    </w:rPr>
  </w:style>
  <w:style w:type="character" w:styleId="1204">
    <w:name w:val="Placeholder Text"/>
    <w:basedOn w:val="1146"/>
    <w:uiPriority w:val="99"/>
    <w:semiHidden/>
    <w:qFormat/>
    <w:pPr>
      <w:pBdr/>
      <w:spacing/>
      <w:ind/>
    </w:pPr>
    <w:rPr>
      <w:color w:val="808080"/>
    </w:rPr>
  </w:style>
  <w:style w:type="character" w:styleId="1205">
    <w:name w:val="line number"/>
    <w:pPr>
      <w:pBdr/>
      <w:spacing/>
      <w:ind/>
    </w:pPr>
  </w:style>
  <w:style w:type="paragraph" w:styleId="1206" w:customStyle="1">
    <w:name w:val="Titre1"/>
    <w:basedOn w:val="1137"/>
    <w:next w:val="1164"/>
    <w:qFormat/>
    <w:pPr>
      <w:keepNext w:val="true"/>
      <w:pBdr/>
      <w:spacing w:after="120" w:before="240" w:line="240" w:lineRule="auto"/>
      <w:ind/>
    </w:pPr>
    <w:rPr>
      <w:rFonts w:ascii="Liberation Sans" w:hAnsi="Liberation Sans" w:eastAsia="Microsoft YaHei" w:cs="Arial"/>
      <w:sz w:val="28"/>
      <w:szCs w:val="28"/>
      <w:lang w:val="en-GB"/>
    </w:rPr>
  </w:style>
  <w:style w:type="paragraph" w:styleId="1207">
    <w:name w:val="List"/>
    <w:basedOn w:val="1164"/>
    <w:pPr>
      <w:widowControl w:val="true"/>
      <w:pBdr/>
      <w:tabs>
        <w:tab w:val="left" w:leader="none" w:pos="-1309"/>
        <w:tab w:val="left" w:leader="none" w:pos="-743"/>
        <w:tab w:val="left" w:leader="none" w:pos="-589"/>
        <w:tab w:val="left" w:leader="none" w:pos="-176"/>
        <w:tab w:val="left" w:leader="none" w:pos="0"/>
        <w:tab w:val="left" w:leader="none" w:pos="390"/>
        <w:tab w:val="left" w:leader="none" w:pos="851"/>
        <w:tab w:val="left" w:leader="none" w:pos="956"/>
        <w:tab w:val="left" w:leader="none" w:pos="1523"/>
        <w:tab w:val="left" w:leader="none" w:pos="1571"/>
        <w:tab w:val="left" w:leader="none" w:pos="2089"/>
        <w:tab w:val="left" w:leader="none" w:pos="2291"/>
        <w:tab w:val="left" w:leader="none" w:pos="2656"/>
        <w:tab w:val="left" w:leader="none" w:pos="3011"/>
        <w:tab w:val="left" w:leader="none" w:pos="3222"/>
        <w:tab w:val="left" w:leader="none" w:pos="3731"/>
        <w:tab w:val="left" w:leader="none" w:pos="3788"/>
        <w:tab w:val="left" w:leader="none" w:pos="4355"/>
        <w:tab w:val="left" w:leader="none" w:pos="4451"/>
        <w:tab w:val="left" w:leader="none" w:pos="4921"/>
        <w:tab w:val="left" w:leader="none" w:pos="5171"/>
        <w:tab w:val="left" w:leader="none" w:pos="5488"/>
        <w:tab w:val="left" w:leader="none" w:pos="5891"/>
        <w:tab w:val="left" w:leader="none" w:pos="6611"/>
        <w:tab w:val="left" w:leader="none" w:pos="7331"/>
        <w:tab w:val="left" w:leader="none" w:pos="8051"/>
        <w:tab w:val="left" w:leader="none" w:pos="8771"/>
        <w:tab w:val="left" w:leader="none" w:pos="9491"/>
        <w:tab w:val="left" w:leader="none" w:pos="10211"/>
        <w:tab w:val="left" w:leader="none" w:pos="10931"/>
        <w:tab w:val="left" w:leader="none" w:pos="11651"/>
        <w:tab w:val="left" w:leader="none" w:pos="12371"/>
        <w:tab w:val="left" w:leader="none" w:pos="13091"/>
        <w:tab w:val="left" w:leader="none" w:pos="13811"/>
        <w:tab w:val="left" w:leader="none" w:pos="14531"/>
        <w:tab w:val="left" w:leader="none" w:pos="15251"/>
        <w:tab w:val="left" w:leader="none" w:pos="15971"/>
        <w:tab w:val="left" w:leader="none" w:pos="16691"/>
        <w:tab w:val="left" w:leader="none" w:pos="17411"/>
        <w:tab w:val="left" w:leader="none" w:pos="18131"/>
      </w:tabs>
      <w:spacing/>
      <w:ind/>
      <w:jc w:val="both"/>
    </w:pPr>
    <w:rPr>
      <w:rFonts w:ascii="Times New Roman" w:hAnsi="Times New Roman"/>
      <w:b w:val="0"/>
      <w:caps w:val="0"/>
      <w:spacing w:val="-2"/>
      <w:sz w:val="22"/>
      <w:lang w:val="en-GB"/>
    </w:rPr>
  </w:style>
  <w:style w:type="paragraph" w:styleId="1208">
    <w:name w:val="Caption"/>
    <w:basedOn w:val="1137"/>
    <w:qFormat/>
    <w:pPr>
      <w:suppressLineNumbers w:val="true"/>
      <w:pBdr/>
      <w:spacing w:after="120" w:before="120" w:line="240" w:lineRule="auto"/>
      <w:ind/>
    </w:pPr>
    <w:rPr>
      <w:rFonts w:ascii="Times New Roman" w:hAnsi="Times New Roman" w:eastAsia="Times New Roman" w:cs="Arial"/>
      <w:i/>
      <w:iCs/>
      <w:sz w:val="24"/>
      <w:szCs w:val="24"/>
      <w:lang w:val="en-GB"/>
    </w:rPr>
  </w:style>
  <w:style w:type="paragraph" w:styleId="1209" w:customStyle="1">
    <w:name w:val="Index"/>
    <w:basedOn w:val="1137"/>
    <w:qFormat/>
    <w:pPr>
      <w:suppressLineNumbers w:val="true"/>
      <w:pBdr/>
      <w:spacing w:line="240" w:lineRule="auto"/>
      <w:ind/>
    </w:pPr>
    <w:rPr>
      <w:rFonts w:ascii="Times New Roman" w:hAnsi="Times New Roman" w:eastAsia="Times New Roman" w:cs="Arial"/>
      <w:sz w:val="24"/>
      <w:szCs w:val="24"/>
      <w:lang w:val="en-GB"/>
    </w:rPr>
  </w:style>
  <w:style w:type="paragraph" w:styleId="1210" w:customStyle="1">
    <w:name w:val="En-tête et pied de page"/>
    <w:basedOn w:val="1137"/>
    <w:qFormat/>
    <w:pPr>
      <w:pBdr/>
      <w:spacing w:line="240" w:lineRule="auto"/>
      <w:ind/>
    </w:pPr>
    <w:rPr>
      <w:rFonts w:ascii="Times New Roman" w:hAnsi="Times New Roman" w:eastAsia="Times New Roman"/>
      <w:sz w:val="24"/>
      <w:szCs w:val="24"/>
      <w:lang w:val="en-GB"/>
    </w:rPr>
  </w:style>
  <w:style w:type="paragraph" w:styleId="1211" w:customStyle="1">
    <w:name w:val="Paragraphe de liste1"/>
    <w:basedOn w:val="1137"/>
    <w:qFormat/>
    <w:pPr>
      <w:widowControl w:val="false"/>
      <w:pBdr/>
      <w:spacing w:line="240" w:lineRule="auto"/>
      <w:ind w:left="720"/>
      <w:contextualSpacing w:val="true"/>
    </w:pPr>
    <w:rPr>
      <w:rFonts w:ascii="Courier New" w:hAnsi="Courier New" w:eastAsia="SimSun"/>
      <w:sz w:val="24"/>
      <w:lang w:val="en-US" w:eastAsia="en-US"/>
    </w:rPr>
  </w:style>
  <w:style w:type="paragraph" w:styleId="1212" w:customStyle="1">
    <w:name w:val="Paragraphe de liste2"/>
    <w:basedOn w:val="1137"/>
    <w:uiPriority w:val="34"/>
    <w:qFormat/>
    <w:pPr>
      <w:pBdr/>
      <w:spacing w:line="240" w:lineRule="auto"/>
      <w:ind w:left="708"/>
    </w:pPr>
    <w:rPr>
      <w:rFonts w:ascii="Times New Roman" w:hAnsi="Times New Roman" w:eastAsia="Times New Roman"/>
      <w:sz w:val="24"/>
      <w:szCs w:val="24"/>
      <w:lang w:val="en-GB"/>
    </w:rPr>
  </w:style>
  <w:style w:type="paragraph" w:styleId="1213" w:customStyle="1">
    <w:name w:val="Contenu de cadre"/>
    <w:basedOn w:val="1137"/>
    <w:qFormat/>
    <w:pPr>
      <w:pBdr/>
      <w:spacing w:line="240" w:lineRule="auto"/>
      <w:ind/>
    </w:pPr>
    <w:rPr>
      <w:rFonts w:ascii="Times New Roman" w:hAnsi="Times New Roman" w:eastAsia="Times New Roman"/>
      <w:sz w:val="24"/>
      <w:szCs w:val="24"/>
      <w:lang w:val="en-GB"/>
    </w:rPr>
  </w:style>
  <w:style w:type="paragraph" w:styleId="1214" w:customStyle="1">
    <w:name w:val="Commentaire1"/>
    <w:basedOn w:val="1137"/>
    <w:qFormat/>
    <w:pPr>
      <w:pBdr/>
      <w:spacing w:before="56" w:line="240" w:lineRule="auto"/>
      <w:ind w:right="56" w:left="56"/>
    </w:pPr>
    <w:rPr>
      <w:rFonts w:ascii="Times New Roman" w:hAnsi="Times New Roman" w:eastAsia="Times New Roman"/>
      <w:lang w:val="en-GB"/>
    </w:rPr>
  </w:style>
  <w:style w:type="numbering" w:styleId="1215" w:customStyle="1">
    <w:name w:val="Pas de liste"/>
    <w:uiPriority w:val="99"/>
    <w:semiHidden/>
    <w:unhideWhenUsed/>
    <w:qFormat/>
    <w:pPr>
      <w:pBdr/>
      <w:spacing/>
      <w:ind/>
    </w:pPr>
  </w:style>
  <w:style w:type="table" w:styleId="1216" w:customStyle="1">
    <w:name w:val="Grille du tableau1"/>
    <w:basedOn w:val="1147"/>
    <w:uiPriority w:val="39"/>
    <w:pPr>
      <w:pBdr/>
      <w:spacing/>
      <w:ind/>
    </w:pPr>
    <w:rPr>
      <w:rFonts w:asciiTheme="minorHAnsi" w:hAnsiTheme="minorHAnsi" w:eastAsiaTheme="minorHAnsi" w:cstheme="minorBid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17" w:customStyle="1">
    <w:name w:val="Body"/>
    <w:pPr>
      <w:pBdr>
        <w:top w:val="none" w:color="000000" w:sz="4" w:space="0"/>
        <w:left w:val="none" w:color="000000" w:sz="4" w:space="0"/>
        <w:bottom w:val="none" w:color="000000" w:sz="4" w:space="0"/>
        <w:right w:val="none" w:color="000000" w:sz="4" w:space="0"/>
        <w:between w:val="none" w:color="000000" w:sz="4" w:space="0"/>
      </w:pBdr>
      <w:spacing/>
      <w:ind/>
    </w:pPr>
    <w:rPr>
      <w:rFonts w:ascii="Times New Roman" w:hAnsi="Times New Roman" w:eastAsia="Arial Unicode MS" w:cs="Arial Unicode MS"/>
      <w:color w:val="000000"/>
      <w:sz w:val="24"/>
      <w:szCs w:val="24"/>
      <w:lang w:val="en-US" w:eastAsia="uk-UA"/>
    </w:rPr>
  </w:style>
  <w:style w:type="numbering" w:styleId="1218" w:customStyle="1">
    <w:name w:val="Imported Style 1"/>
    <w:pPr>
      <w:numPr>
        <w:numId w:val="72"/>
      </w:numPr>
      <w:pBdr/>
      <w:spacing/>
      <w:ind/>
    </w:pPr>
  </w:style>
  <w:style w:type="paragraph" w:styleId="1219" w:customStyle="1">
    <w:name w:val="msonormal"/>
    <w:basedOn w:val="1137"/>
    <w:pPr>
      <w:pBdr/>
      <w:spacing w:after="100" w:afterAutospacing="1" w:before="100" w:beforeAutospacing="1" w:line="240" w:lineRule="auto"/>
      <w:ind/>
    </w:pPr>
    <w:rPr>
      <w:rFonts w:ascii="Times New Roman" w:hAnsi="Times New Roman" w:eastAsia="Times New Roman"/>
      <w:sz w:val="24"/>
      <w:szCs w:val="24"/>
      <w:lang w:val="uk-UA" w:eastAsia="uk-UA"/>
    </w:rPr>
  </w:style>
  <w:style w:type="paragraph" w:styleId="1220" w:customStyle="1">
    <w:name w:val="xl70"/>
    <w:basedOn w:val="1137"/>
    <w:pPr>
      <w:pBdr/>
      <w:spacing w:after="100" w:afterAutospacing="1" w:before="100" w:beforeAutospacing="1" w:line="240" w:lineRule="auto"/>
      <w:ind/>
      <w:jc w:val="center"/>
    </w:pPr>
    <w:rPr>
      <w:rFonts w:ascii="Calibri" w:hAnsi="Calibri" w:eastAsia="Times New Roman" w:cs="Calibri"/>
      <w:sz w:val="24"/>
      <w:szCs w:val="24"/>
      <w:lang w:val="uk-UA" w:eastAsia="uk-UA"/>
    </w:rPr>
  </w:style>
  <w:style w:type="paragraph" w:styleId="1221" w:customStyle="1">
    <w:name w:val="xl71"/>
    <w:basedOn w:val="1137"/>
    <w:pPr>
      <w:pBdr/>
      <w:spacing w:after="100" w:afterAutospacing="1" w:before="100" w:beforeAutospacing="1" w:line="240" w:lineRule="auto"/>
      <w:ind/>
    </w:pPr>
    <w:rPr>
      <w:rFonts w:ascii="Calibri" w:hAnsi="Calibri" w:eastAsia="Times New Roman" w:cs="Calibri"/>
      <w:sz w:val="24"/>
      <w:szCs w:val="24"/>
      <w:lang w:val="uk-UA" w:eastAsia="uk-UA"/>
    </w:rPr>
  </w:style>
  <w:style w:type="paragraph" w:styleId="1222" w:customStyle="1">
    <w:name w:val="xl72"/>
    <w:basedOn w:val="1137"/>
    <w:pPr>
      <w:pBdr/>
      <w:spacing w:after="100" w:afterAutospacing="1" w:before="100" w:beforeAutospacing="1" w:line="240" w:lineRule="auto"/>
      <w:ind/>
    </w:pPr>
    <w:rPr>
      <w:rFonts w:ascii="Calibri" w:hAnsi="Calibri" w:eastAsia="Times New Roman" w:cs="Calibri"/>
      <w:sz w:val="24"/>
      <w:szCs w:val="24"/>
      <w:lang w:val="uk-UA" w:eastAsia="uk-UA"/>
    </w:rPr>
  </w:style>
  <w:style w:type="paragraph" w:styleId="1223" w:customStyle="1">
    <w:name w:val="xl73"/>
    <w:basedOn w:val="1137"/>
    <w:pPr>
      <w:pBdr/>
      <w:spacing w:after="100" w:afterAutospacing="1" w:before="100" w:beforeAutospacing="1" w:line="240" w:lineRule="auto"/>
      <w:ind/>
    </w:pPr>
    <w:rPr>
      <w:rFonts w:ascii="Calibri" w:hAnsi="Calibri" w:eastAsia="Times New Roman" w:cs="Calibri"/>
      <w:color w:val="0000ff"/>
      <w:sz w:val="24"/>
      <w:szCs w:val="24"/>
      <w:lang w:val="uk-UA" w:eastAsia="uk-UA"/>
    </w:rPr>
  </w:style>
  <w:style w:type="paragraph" w:styleId="1224" w:customStyle="1">
    <w:name w:val="xl74"/>
    <w:basedOn w:val="1137"/>
    <w:pPr>
      <w:pBdr/>
      <w:shd w:val="clear" w:color="000000" w:fill="d9d9d9"/>
      <w:spacing w:after="100" w:afterAutospacing="1" w:before="100" w:beforeAutospacing="1" w:line="240" w:lineRule="auto"/>
      <w:ind/>
    </w:pPr>
    <w:rPr>
      <w:rFonts w:ascii="Calibri" w:hAnsi="Calibri" w:eastAsia="Times New Roman" w:cs="Calibri"/>
      <w:sz w:val="24"/>
      <w:szCs w:val="24"/>
      <w:lang w:val="uk-UA" w:eastAsia="uk-UA"/>
    </w:rPr>
  </w:style>
  <w:style w:type="paragraph" w:styleId="1225" w:customStyle="1">
    <w:name w:val="xl75"/>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26" w:customStyle="1">
    <w:name w:val="xl76"/>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pPr>
    <w:rPr>
      <w:rFonts w:eastAsia="Times New Roman" w:cs="Arial"/>
      <w:sz w:val="24"/>
      <w:szCs w:val="24"/>
      <w:lang w:val="uk-UA" w:eastAsia="uk-UA"/>
    </w:rPr>
  </w:style>
  <w:style w:type="paragraph" w:styleId="1227" w:customStyle="1">
    <w:name w:val="xl77"/>
    <w:basedOn w:val="1137"/>
    <w:pPr>
      <w:pBdr>
        <w:top w:val="single" w:color="000000" w:sz="4" w:space="0"/>
        <w:left w:val="single" w:color="000000" w:sz="4" w:space="0"/>
        <w:bottom w:val="single" w:color="000000" w:sz="4" w:space="0"/>
        <w:right w:val="single" w:color="000000" w:sz="4" w:space="0"/>
      </w:pBdr>
      <w:shd w:val="clear" w:color="000000" w:fill="ffffff"/>
      <w:spacing w:after="100" w:afterAutospacing="1" w:before="100" w:beforeAutospacing="1" w:line="240" w:lineRule="auto"/>
      <w:ind/>
    </w:pPr>
    <w:rPr>
      <w:rFonts w:eastAsia="Times New Roman" w:cs="Arial"/>
      <w:sz w:val="24"/>
      <w:szCs w:val="24"/>
      <w:lang w:val="uk-UA" w:eastAsia="uk-UA"/>
    </w:rPr>
  </w:style>
  <w:style w:type="paragraph" w:styleId="1228" w:customStyle="1">
    <w:name w:val="xl78"/>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pPr>
    <w:rPr>
      <w:rFonts w:eastAsia="Times New Roman" w:cs="Arial"/>
      <w:sz w:val="24"/>
      <w:szCs w:val="24"/>
      <w:lang w:val="uk-UA" w:eastAsia="uk-UA"/>
    </w:rPr>
  </w:style>
  <w:style w:type="paragraph" w:styleId="1229" w:customStyle="1">
    <w:name w:val="xl79"/>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30" w:customStyle="1">
    <w:name w:val="xl80"/>
    <w:basedOn w:val="1137"/>
    <w:pPr>
      <w:pBdr>
        <w:top w:val="single" w:color="000000" w:sz="4" w:space="0"/>
        <w:left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31" w:customStyle="1">
    <w:name w:val="xl81"/>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pPr>
    <w:rPr>
      <w:rFonts w:eastAsia="Times New Roman" w:cs="Arial"/>
      <w:i/>
      <w:iCs/>
      <w:sz w:val="24"/>
      <w:szCs w:val="24"/>
      <w:lang w:val="uk-UA" w:eastAsia="uk-UA"/>
    </w:rPr>
  </w:style>
  <w:style w:type="paragraph" w:styleId="1232" w:customStyle="1">
    <w:name w:val="xl82"/>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33" w:customStyle="1">
    <w:name w:val="xl83"/>
    <w:basedOn w:val="1137"/>
    <w:pPr>
      <w:pBdr>
        <w:top w:val="single" w:color="000000" w:sz="4" w:space="0"/>
        <w:left w:val="single" w:color="000000" w:sz="4" w:space="0"/>
      </w:pBdr>
      <w:spacing w:after="100" w:afterAutospacing="1" w:before="100" w:beforeAutospacing="1" w:line="240" w:lineRule="auto"/>
      <w:ind/>
    </w:pPr>
    <w:rPr>
      <w:rFonts w:eastAsia="Times New Roman" w:cs="Arial"/>
      <w:sz w:val="24"/>
      <w:szCs w:val="24"/>
      <w:lang w:val="uk-UA" w:eastAsia="uk-UA"/>
    </w:rPr>
  </w:style>
  <w:style w:type="paragraph" w:styleId="1234" w:customStyle="1">
    <w:name w:val="xl84"/>
    <w:basedOn w:val="1137"/>
    <w:pPr>
      <w:pBdr>
        <w:left w:val="single" w:color="000000" w:sz="4" w:space="0"/>
      </w:pBdr>
      <w:spacing w:after="100" w:afterAutospacing="1" w:before="100" w:beforeAutospacing="1" w:line="240" w:lineRule="auto"/>
      <w:ind/>
    </w:pPr>
    <w:rPr>
      <w:rFonts w:eastAsia="Times New Roman" w:cs="Arial"/>
      <w:i/>
      <w:iCs/>
      <w:sz w:val="24"/>
      <w:szCs w:val="24"/>
      <w:lang w:val="uk-UA" w:eastAsia="uk-UA"/>
    </w:rPr>
  </w:style>
  <w:style w:type="paragraph" w:styleId="1235" w:customStyle="1">
    <w:name w:val="xl85"/>
    <w:basedOn w:val="1137"/>
    <w:pPr>
      <w:pBdr>
        <w:left w:val="single" w:color="000000" w:sz="4" w:space="0"/>
        <w:bottom w:val="single" w:color="000000" w:sz="4" w:space="0"/>
      </w:pBdr>
      <w:spacing w:after="100" w:afterAutospacing="1" w:before="100" w:beforeAutospacing="1" w:line="240" w:lineRule="auto"/>
      <w:ind/>
    </w:pPr>
    <w:rPr>
      <w:rFonts w:eastAsia="Times New Roman" w:cs="Arial"/>
      <w:i/>
      <w:iCs/>
      <w:sz w:val="24"/>
      <w:szCs w:val="24"/>
      <w:lang w:val="uk-UA" w:eastAsia="uk-UA"/>
    </w:rPr>
  </w:style>
  <w:style w:type="paragraph" w:styleId="1236" w:customStyle="1">
    <w:name w:val="xl86"/>
    <w:basedOn w:val="1137"/>
    <w:pPr>
      <w:pBdr>
        <w:top w:val="single" w:color="000000" w:sz="4" w:space="0"/>
        <w:left w:val="single" w:color="000000" w:sz="4" w:space="0"/>
        <w:right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37" w:customStyle="1">
    <w:name w:val="xl87"/>
    <w:basedOn w:val="1137"/>
    <w:pPr>
      <w:pBdr>
        <w:top w:val="single" w:color="000000" w:sz="4" w:space="0"/>
        <w:left w:val="single" w:color="000000" w:sz="4" w:space="0"/>
        <w:bottom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38" w:customStyle="1">
    <w:name w:val="xl88"/>
    <w:basedOn w:val="1137"/>
    <w:pPr>
      <w:pBdr/>
      <w:spacing w:after="100" w:afterAutospacing="1" w:before="100" w:beforeAutospacing="1" w:line="240" w:lineRule="auto"/>
      <w:ind/>
      <w:jc w:val="center"/>
    </w:pPr>
    <w:rPr>
      <w:rFonts w:ascii="Calibri" w:hAnsi="Calibri" w:eastAsia="Times New Roman" w:cs="Calibri"/>
      <w:sz w:val="24"/>
      <w:szCs w:val="24"/>
      <w:lang w:val="uk-UA" w:eastAsia="uk-UA"/>
    </w:rPr>
  </w:style>
  <w:style w:type="paragraph" w:styleId="1239" w:customStyle="1">
    <w:name w:val="xl89"/>
    <w:basedOn w:val="1137"/>
    <w:pPr>
      <w:pBdr>
        <w:top w:val="single" w:color="000000" w:sz="4" w:space="0"/>
        <w:left w:val="single" w:color="000000" w:sz="4" w:space="0"/>
        <w:bottom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b/>
      <w:bCs/>
      <w:sz w:val="24"/>
      <w:szCs w:val="24"/>
      <w:lang w:val="uk-UA" w:eastAsia="uk-UA"/>
    </w:rPr>
  </w:style>
  <w:style w:type="paragraph" w:styleId="1240" w:customStyle="1">
    <w:name w:val="xl90"/>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41" w:customStyle="1">
    <w:name w:val="xl91"/>
    <w:basedOn w:val="1137"/>
    <w:pPr>
      <w:pBdr/>
      <w:spacing w:after="100" w:afterAutospacing="1" w:before="100" w:beforeAutospacing="1" w:line="240" w:lineRule="auto"/>
      <w:ind/>
      <w:jc w:val="center"/>
    </w:pPr>
    <w:rPr>
      <w:rFonts w:ascii="Calibri" w:hAnsi="Calibri" w:eastAsia="Times New Roman" w:cs="Calibri"/>
      <w:b/>
      <w:bCs/>
      <w:sz w:val="24"/>
      <w:szCs w:val="24"/>
      <w:lang w:val="uk-UA" w:eastAsia="uk-UA"/>
    </w:rPr>
  </w:style>
  <w:style w:type="paragraph" w:styleId="1242" w:customStyle="1">
    <w:name w:val="xl92"/>
    <w:basedOn w:val="1137"/>
    <w:pPr>
      <w:pBdr/>
      <w:spacing w:after="100" w:afterAutospacing="1" w:before="100" w:beforeAutospacing="1" w:line="240" w:lineRule="auto"/>
      <w:ind/>
    </w:pPr>
    <w:rPr>
      <w:rFonts w:ascii="Calibri" w:hAnsi="Calibri" w:eastAsia="Times New Roman" w:cs="Calibri"/>
      <w:color w:val="0000ff"/>
      <w:sz w:val="24"/>
      <w:szCs w:val="24"/>
      <w:lang w:val="uk-UA" w:eastAsia="uk-UA"/>
    </w:rPr>
  </w:style>
  <w:style w:type="paragraph" w:styleId="1243" w:customStyle="1">
    <w:name w:val="xl93"/>
    <w:basedOn w:val="1137"/>
    <w:pPr>
      <w:pBdr/>
      <w:spacing w:after="100" w:afterAutospacing="1" w:before="100" w:beforeAutospacing="1" w:line="240" w:lineRule="auto"/>
      <w:ind/>
    </w:pPr>
    <w:rPr>
      <w:rFonts w:ascii="Calibri" w:hAnsi="Calibri" w:eastAsia="Times New Roman" w:cs="Calibri"/>
      <w:sz w:val="24"/>
      <w:szCs w:val="24"/>
      <w:lang w:val="uk-UA" w:eastAsia="uk-UA"/>
    </w:rPr>
  </w:style>
  <w:style w:type="paragraph" w:styleId="1244" w:customStyle="1">
    <w:name w:val="xl94"/>
    <w:basedOn w:val="1137"/>
    <w:pPr>
      <w:pBdr/>
      <w:shd w:val="clear" w:color="000000" w:fill="d9d9d9"/>
      <w:spacing w:after="100" w:afterAutospacing="1" w:before="100" w:beforeAutospacing="1" w:line="240" w:lineRule="auto"/>
      <w:ind/>
      <w:jc w:val="center"/>
    </w:pPr>
    <w:rPr>
      <w:rFonts w:ascii="Calibri" w:hAnsi="Calibri" w:eastAsia="Times New Roman" w:cs="Calibri"/>
      <w:b/>
      <w:bCs/>
      <w:sz w:val="24"/>
      <w:szCs w:val="24"/>
      <w:lang w:val="uk-UA" w:eastAsia="uk-UA"/>
    </w:rPr>
  </w:style>
  <w:style w:type="paragraph" w:styleId="1245" w:customStyle="1">
    <w:name w:val="xl95"/>
    <w:basedOn w:val="1137"/>
    <w:pPr>
      <w:pBdr/>
      <w:shd w:val="clear" w:color="000000" w:fill="d9d9d9"/>
      <w:spacing w:after="100" w:afterAutospacing="1" w:before="100" w:beforeAutospacing="1" w:line="240" w:lineRule="auto"/>
      <w:ind/>
      <w:jc w:val="center"/>
    </w:pPr>
    <w:rPr>
      <w:rFonts w:ascii="Calibri" w:hAnsi="Calibri" w:eastAsia="Times New Roman" w:cs="Calibri"/>
      <w:b/>
      <w:bCs/>
      <w:sz w:val="24"/>
      <w:szCs w:val="24"/>
      <w:lang w:val="uk-UA" w:eastAsia="uk-UA"/>
    </w:rPr>
  </w:style>
  <w:style w:type="paragraph" w:styleId="1246" w:customStyle="1">
    <w:name w:val="xl96"/>
    <w:basedOn w:val="1137"/>
    <w:pPr>
      <w:pBdr>
        <w:top w:val="single" w:color="000000" w:sz="4" w:space="0"/>
        <w:left w:val="single" w:color="000000" w:sz="4" w:space="0"/>
        <w:bottom w:val="single" w:color="000000" w:sz="4" w:space="0"/>
        <w:right w:val="single" w:color="000000" w:sz="4" w:space="0"/>
      </w:pBdr>
      <w:spacing w:after="100" w:afterAutospacing="1" w:before="100" w:beforeAutospacing="1" w:line="240" w:lineRule="auto"/>
      <w:ind/>
    </w:pPr>
    <w:rPr>
      <w:rFonts w:ascii="Calibri" w:hAnsi="Calibri" w:eastAsia="Times New Roman" w:cs="Calibri"/>
      <w:color w:val="0000ff"/>
      <w:sz w:val="24"/>
      <w:szCs w:val="24"/>
      <w:lang w:val="uk-UA" w:eastAsia="uk-UA"/>
    </w:rPr>
  </w:style>
  <w:style w:type="paragraph" w:styleId="1247" w:customStyle="1">
    <w:name w:val="xl97"/>
    <w:basedOn w:val="1137"/>
    <w:pPr>
      <w:pBdr>
        <w:top w:val="single" w:color="000000" w:sz="4" w:space="0"/>
        <w:left w:val="single" w:color="000000" w:sz="4" w:space="0"/>
        <w:bottom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48" w:customStyle="1">
    <w:name w:val="xl98"/>
    <w:basedOn w:val="1137"/>
    <w:pPr>
      <w:pBdr>
        <w:top w:val="single" w:color="000000" w:sz="4" w:space="0"/>
        <w:bottom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49" w:customStyle="1">
    <w:name w:val="xl99"/>
    <w:basedOn w:val="1137"/>
    <w:pPr>
      <w:pBdr>
        <w:top w:val="single" w:color="000000" w:sz="4" w:space="0"/>
        <w:left w:val="single" w:color="000000" w:sz="4" w:space="0"/>
        <w:bottom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0" w:customStyle="1">
    <w:name w:val="xl100"/>
    <w:basedOn w:val="1137"/>
    <w:pPr>
      <w:pBdr>
        <w:top w:val="single" w:color="000000" w:sz="4" w:space="0"/>
        <w:bottom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1" w:customStyle="1">
    <w:name w:val="xl101"/>
    <w:basedOn w:val="1137"/>
    <w:pPr>
      <w:pBdr>
        <w:top w:val="single" w:color="000000" w:sz="4" w:space="0"/>
        <w:left w:val="single" w:color="000000" w:sz="4" w:space="0"/>
        <w:bottom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2" w:customStyle="1">
    <w:name w:val="xl102"/>
    <w:basedOn w:val="1137"/>
    <w:pPr>
      <w:pBdr>
        <w:top w:val="single" w:color="000000" w:sz="4" w:space="0"/>
        <w:left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3" w:customStyle="1">
    <w:name w:val="xl103"/>
    <w:basedOn w:val="1137"/>
    <w:pPr>
      <w:pBdr>
        <w:left w:val="single" w:color="000000" w:sz="4" w:space="0"/>
        <w:bottom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4" w:customStyle="1">
    <w:name w:val="xl104"/>
    <w:basedOn w:val="1137"/>
    <w:pPr>
      <w:pBdr>
        <w:top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55" w:customStyle="1">
    <w:name w:val="xl105"/>
    <w:basedOn w:val="1137"/>
    <w:pPr>
      <w:pBdr>
        <w:left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56" w:customStyle="1">
    <w:name w:val="xl106"/>
    <w:basedOn w:val="1137"/>
    <w:pPr>
      <w:pBdr>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57" w:customStyle="1">
    <w:name w:val="xl107"/>
    <w:basedOn w:val="1137"/>
    <w:pPr>
      <w:pBdr>
        <w:top w:val="single" w:color="000000" w:sz="4" w:space="0"/>
        <w:left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58" w:customStyle="1">
    <w:name w:val="xl108"/>
    <w:basedOn w:val="1137"/>
    <w:pPr>
      <w:pBdr>
        <w:left w:val="single" w:color="000000" w:sz="4" w:space="0"/>
        <w:bottom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59" w:customStyle="1">
    <w:name w:val="xl109"/>
    <w:basedOn w:val="1137"/>
    <w:pPr>
      <w:pBdr>
        <w:top w:val="single" w:color="000000" w:sz="4" w:space="0"/>
        <w:left w:val="single" w:color="000000" w:sz="4" w:space="0"/>
        <w:bottom w:val="single" w:color="000000" w:sz="4" w:space="0"/>
      </w:pBdr>
      <w:shd w:val="clear" w:color="000000" w:fill="ffffff"/>
      <w:spacing w:after="100" w:afterAutospacing="1" w:before="100" w:beforeAutospacing="1" w:line="240" w:lineRule="auto"/>
      <w:ind/>
      <w:jc w:val="right"/>
    </w:pPr>
    <w:rPr>
      <w:rFonts w:eastAsia="Times New Roman" w:cs="Arial"/>
      <w:b/>
      <w:bCs/>
      <w:color w:val="000000"/>
      <w:sz w:val="24"/>
      <w:szCs w:val="24"/>
      <w:lang w:val="uk-UA" w:eastAsia="uk-UA"/>
    </w:rPr>
  </w:style>
  <w:style w:type="paragraph" w:styleId="1260" w:customStyle="1">
    <w:name w:val="xl110"/>
    <w:basedOn w:val="1137"/>
    <w:pPr>
      <w:pBdr>
        <w:top w:val="single" w:color="000000" w:sz="4" w:space="0"/>
        <w:bottom w:val="single" w:color="000000" w:sz="4" w:space="0"/>
      </w:pBdr>
      <w:shd w:val="clear" w:color="000000" w:fill="ffffff"/>
      <w:spacing w:after="100" w:afterAutospacing="1" w:before="100" w:beforeAutospacing="1" w:line="240" w:lineRule="auto"/>
      <w:ind/>
      <w:jc w:val="right"/>
    </w:pPr>
    <w:rPr>
      <w:rFonts w:eastAsia="Times New Roman" w:cs="Arial"/>
      <w:b/>
      <w:bCs/>
      <w:color w:val="000000"/>
      <w:sz w:val="24"/>
      <w:szCs w:val="24"/>
      <w:lang w:val="uk-UA" w:eastAsia="uk-UA"/>
    </w:rPr>
  </w:style>
  <w:style w:type="paragraph" w:styleId="1261" w:customStyle="1">
    <w:name w:val="xl111"/>
    <w:basedOn w:val="1137"/>
    <w:pPr>
      <w:pBdr>
        <w:top w:val="single" w:color="000000" w:sz="4" w:space="0"/>
        <w:left w:val="single" w:color="000000" w:sz="4" w:space="0"/>
        <w:bottom w:val="single" w:color="000000" w:sz="4" w:space="0"/>
        <w:right w:val="single" w:color="000000" w:sz="4" w:space="0"/>
      </w:pBdr>
      <w:shd w:val="clear" w:color="000000" w:fill="ffffff"/>
      <w:spacing w:after="100" w:afterAutospacing="1" w:before="100" w:beforeAutospacing="1" w:line="240" w:lineRule="auto"/>
      <w:ind/>
      <w:jc w:val="center"/>
    </w:pPr>
    <w:rPr>
      <w:rFonts w:eastAsia="Times New Roman" w:cs="Arial"/>
      <w:sz w:val="24"/>
      <w:szCs w:val="24"/>
      <w:lang w:val="uk-UA" w:eastAsia="uk-UA"/>
    </w:rPr>
  </w:style>
  <w:style w:type="paragraph" w:styleId="1262" w:customStyle="1">
    <w:name w:val="xl112"/>
    <w:basedOn w:val="1137"/>
    <w:pPr>
      <w:pBdr>
        <w:top w:val="single" w:color="000000" w:sz="4" w:space="0"/>
        <w:left w:val="single" w:color="000000" w:sz="4" w:space="0"/>
        <w:bottom w:val="single" w:color="000000" w:sz="4" w:space="0"/>
      </w:pBdr>
      <w:spacing w:after="100" w:afterAutospacing="1" w:before="100" w:beforeAutospacing="1" w:line="240" w:lineRule="auto"/>
      <w:ind/>
      <w:jc w:val="center"/>
    </w:pPr>
    <w:rPr>
      <w:rFonts w:eastAsia="Times New Roman" w:cs="Arial"/>
      <w:b/>
      <w:bCs/>
      <w:sz w:val="24"/>
      <w:szCs w:val="24"/>
      <w:lang w:val="uk-UA" w:eastAsia="uk-UA"/>
    </w:rPr>
  </w:style>
  <w:style w:type="paragraph" w:styleId="1263" w:customStyle="1">
    <w:name w:val="xl113"/>
    <w:basedOn w:val="1137"/>
    <w:pPr>
      <w:pBdr>
        <w:left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64" w:customStyle="1">
    <w:name w:val="xl114"/>
    <w:basedOn w:val="1137"/>
    <w:pPr>
      <w:pBdr>
        <w:left w:val="single" w:color="000000" w:sz="4" w:space="0"/>
        <w:right w:val="single" w:color="000000" w:sz="4" w:space="0"/>
      </w:pBdr>
      <w:spacing w:after="100" w:afterAutospacing="1" w:before="100" w:beforeAutospacing="1" w:line="240" w:lineRule="auto"/>
      <w:ind/>
      <w:jc w:val="center"/>
    </w:pPr>
    <w:rPr>
      <w:rFonts w:eastAsia="Times New Roman" w:cs="Arial"/>
      <w:sz w:val="24"/>
      <w:szCs w:val="24"/>
      <w:lang w:val="uk-UA" w:eastAsia="uk-UA"/>
    </w:rPr>
  </w:style>
  <w:style w:type="paragraph" w:styleId="1265" w:customStyle="1">
    <w:name w:val="xl115"/>
    <w:basedOn w:val="1137"/>
    <w:pPr>
      <w:pBdr>
        <w:top w:val="single" w:color="000000" w:sz="4" w:space="0"/>
        <w:left w:val="single" w:color="000000" w:sz="4" w:space="0"/>
        <w:bottom w:val="single" w:color="000000" w:sz="4" w:space="0"/>
      </w:pBdr>
      <w:shd w:val="clear" w:color="000000" w:fill="bfbfbf"/>
      <w:spacing w:after="100" w:afterAutospacing="1" w:before="100" w:beforeAutospacing="1" w:line="240" w:lineRule="auto"/>
      <w:ind/>
      <w:jc w:val="center"/>
    </w:pPr>
    <w:rPr>
      <w:rFonts w:eastAsia="Times New Roman" w:cs="Arial"/>
      <w:b/>
      <w:bCs/>
      <w:sz w:val="24"/>
      <w:szCs w:val="24"/>
      <w:lang w:val="uk-UA" w:eastAsia="uk-UA"/>
    </w:rPr>
  </w:style>
  <w:style w:type="paragraph" w:styleId="1266" w:customStyle="1">
    <w:name w:val="xl116"/>
    <w:basedOn w:val="1137"/>
    <w:pPr>
      <w:pBdr>
        <w:top w:val="single" w:color="000000" w:sz="4" w:space="0"/>
        <w:bottom w:val="single" w:color="000000" w:sz="4" w:space="0"/>
      </w:pBdr>
      <w:shd w:val="clear" w:color="000000" w:fill="bfbfbf"/>
      <w:spacing w:after="100" w:afterAutospacing="1" w:before="100" w:beforeAutospacing="1" w:line="240" w:lineRule="auto"/>
      <w:ind/>
      <w:jc w:val="center"/>
    </w:pPr>
    <w:rPr>
      <w:rFonts w:eastAsia="Times New Roman" w:cs="Arial"/>
      <w:b/>
      <w:bCs/>
      <w:sz w:val="24"/>
      <w:szCs w:val="24"/>
      <w:lang w:val="uk-UA" w:eastAsia="uk-U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https://www.ecologie.gouv.fr/sites/default/files/Guide_politique_achat_public_zero_deforestation.pdf" TargetMode="External"/><Relationship Id="rId23" Type="http://schemas.openxmlformats.org/officeDocument/2006/relationships/hyperlink" Target="https://www.expertisefrance.fr/documents/20182/426622/Expertise+France+%E2%80%93+Code+of+conduct/82cf6060-4768-4b25-8817-ccba1d86e568" TargetMode="External"/><Relationship Id="rId24" Type="http://schemas.openxmlformats.org/officeDocument/2006/relationships/hyperlink" Target="http://www.expertisefrance.fr" TargetMode="External"/><Relationship Id="rId25" Type="http://schemas.openxmlformats.org/officeDocument/2006/relationships/hyperlink" Target="mailto:informatique.libertes@expertisefrance.fr" TargetMode="External"/><Relationship Id="rId26" Type="http://schemas.openxmlformats.org/officeDocument/2006/relationships/hyperlink" Target="https://www.sanctionsmap.eu" TargetMode="External"/><Relationship Id="rId27" Type="http://schemas.openxmlformats.org/officeDocument/2006/relationships/hyperlink" Target="https://www.un.org/securitycouncil/content/un-sc-consolidated-list" TargetMode="External"/><Relationship Id="rId28" Type="http://schemas.openxmlformats.org/officeDocument/2006/relationships/hyperlink" Target="https://www.sanctionsmap.eu" TargetMode="External"/><Relationship Id="rId29" Type="http://schemas.openxmlformats.org/officeDocument/2006/relationships/hyperlink" Target="https://gels-avoirs.dgtresor.gouv.fr/List" TargetMode="External"/><Relationship Id="rId30" Type="http://schemas.openxmlformats.org/officeDocument/2006/relationships/hyperlink" Target="https://home.treasury.gov/policy-issues/financial-sanctions/sanctions-programs-and-country-information" TargetMode="External"/><Relationship Id="rId31" Type="http://schemas.openxmlformats.org/officeDocument/2006/relationships/hyperlink" Target="https://www.worldbank.org/en/projects-operations/procurement/debarred-firms" TargetMode="External"/><Relationship Id="rId32" Type="http://schemas.openxmlformats.org/officeDocument/2006/relationships/hyperlink" Target="mailto:oleksii.bilyk@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Application>ONLYOFFICE/9.2.1.8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all Andrii MARTSENIUK</cp:lastModifiedBy>
  <cp:revision>51</cp:revision>
  <dcterms:created xsi:type="dcterms:W3CDTF">2024-10-14T13:44:00Z</dcterms:created>
  <dcterms:modified xsi:type="dcterms:W3CDTF">2026-01-15T13:19:17Z</dcterms:modified>
</cp:coreProperties>
</file>